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B7F2E" w14:textId="43A471B2" w:rsidR="009D6587" w:rsidRPr="008F6FD7" w:rsidRDefault="009D6587" w:rsidP="0097175B">
      <w:pPr>
        <w:spacing w:after="0" w:line="240" w:lineRule="auto"/>
        <w:ind w:left="2880" w:firstLine="720"/>
        <w:jc w:val="both"/>
        <w:rPr>
          <w:rFonts w:ascii="Candara" w:eastAsia="Times New Roman" w:hAnsi="Candara" w:cs="Arial"/>
          <w:b/>
          <w:bCs/>
          <w:color w:val="000000"/>
          <w:sz w:val="24"/>
          <w:szCs w:val="24"/>
        </w:rPr>
      </w:pPr>
      <w:r w:rsidRPr="008F6FD7">
        <w:rPr>
          <w:rFonts w:ascii="Candara" w:eastAsia="Times New Roman" w:hAnsi="Candara" w:cs="Arial"/>
          <w:b/>
          <w:bCs/>
          <w:color w:val="000000"/>
          <w:sz w:val="24"/>
          <w:szCs w:val="24"/>
        </w:rPr>
        <w:t>Summit for Democracy</w:t>
      </w:r>
    </w:p>
    <w:p w14:paraId="16AA8E56" w14:textId="673C44FA" w:rsidR="00CA2AF0" w:rsidRPr="008F6FD7" w:rsidRDefault="00CA2AF0" w:rsidP="0097175B">
      <w:pPr>
        <w:spacing w:after="0" w:line="240" w:lineRule="auto"/>
        <w:ind w:left="2880" w:firstLine="720"/>
        <w:jc w:val="both"/>
        <w:rPr>
          <w:rFonts w:ascii="Candara" w:eastAsia="Times New Roman" w:hAnsi="Candara" w:cs="Arial"/>
          <w:b/>
          <w:bCs/>
          <w:color w:val="FF0000"/>
          <w:sz w:val="24"/>
          <w:szCs w:val="24"/>
        </w:rPr>
      </w:pPr>
      <w:r w:rsidRPr="008F6FD7">
        <w:rPr>
          <w:rFonts w:ascii="Candara" w:eastAsia="Times New Roman" w:hAnsi="Candara" w:cs="Arial"/>
          <w:b/>
          <w:bCs/>
          <w:color w:val="FF0000"/>
          <w:sz w:val="24"/>
          <w:szCs w:val="24"/>
        </w:rPr>
        <w:t>*</w:t>
      </w:r>
      <w:r w:rsidR="0053391C">
        <w:rPr>
          <w:rFonts w:ascii="Candara" w:eastAsia="Times New Roman" w:hAnsi="Candara" w:cs="Arial"/>
          <w:b/>
          <w:bCs/>
          <w:color w:val="FF0000"/>
          <w:sz w:val="24"/>
          <w:szCs w:val="24"/>
        </w:rPr>
        <w:t xml:space="preserve"> </w:t>
      </w:r>
      <w:r w:rsidRPr="008F6FD7">
        <w:rPr>
          <w:rFonts w:ascii="Candara" w:eastAsia="Times New Roman" w:hAnsi="Candara" w:cs="Arial"/>
          <w:b/>
          <w:bCs/>
          <w:color w:val="FF0000"/>
          <w:sz w:val="24"/>
          <w:szCs w:val="24"/>
        </w:rPr>
        <w:t>DRAFT – 11/</w:t>
      </w:r>
      <w:r w:rsidR="0053391C">
        <w:rPr>
          <w:rFonts w:ascii="Candara" w:eastAsia="Times New Roman" w:hAnsi="Candara" w:cs="Arial"/>
          <w:b/>
          <w:bCs/>
          <w:color w:val="FF0000"/>
          <w:sz w:val="24"/>
          <w:szCs w:val="24"/>
        </w:rPr>
        <w:t>22</w:t>
      </w:r>
      <w:r w:rsidRPr="008F6FD7">
        <w:rPr>
          <w:rFonts w:ascii="Candara" w:eastAsia="Times New Roman" w:hAnsi="Candara" w:cs="Arial"/>
          <w:b/>
          <w:bCs/>
          <w:color w:val="FF0000"/>
          <w:sz w:val="24"/>
          <w:szCs w:val="24"/>
        </w:rPr>
        <w:t>/2022</w:t>
      </w:r>
    </w:p>
    <w:p w14:paraId="0E586DBE" w14:textId="77777777" w:rsidR="009D6587" w:rsidRPr="008F6FD7" w:rsidRDefault="009D6587" w:rsidP="0097175B">
      <w:pPr>
        <w:spacing w:after="0" w:line="240" w:lineRule="auto"/>
        <w:rPr>
          <w:rFonts w:ascii="Candara" w:eastAsia="Times New Roman" w:hAnsi="Candara" w:cs="Arial"/>
          <w:color w:val="FF0000"/>
          <w:sz w:val="24"/>
          <w:szCs w:val="24"/>
        </w:rPr>
      </w:pPr>
    </w:p>
    <w:p w14:paraId="22AF188B" w14:textId="0F231F54" w:rsidR="009D6587" w:rsidRPr="008F6FD7" w:rsidRDefault="009D6587" w:rsidP="009D6587">
      <w:pPr>
        <w:spacing w:after="0" w:line="240" w:lineRule="auto"/>
        <w:ind w:left="1530" w:hanging="1530"/>
        <w:rPr>
          <w:rFonts w:ascii="Candara" w:eastAsia="Times New Roman" w:hAnsi="Candara" w:cs="Arial"/>
          <w:b/>
          <w:bCs/>
          <w:color w:val="000000"/>
          <w:sz w:val="24"/>
          <w:szCs w:val="24"/>
        </w:rPr>
      </w:pPr>
      <w:r w:rsidRPr="008F6FD7">
        <w:rPr>
          <w:rFonts w:ascii="Candara" w:eastAsia="Times New Roman" w:hAnsi="Candara" w:cs="Arial"/>
          <w:color w:val="000000"/>
          <w:sz w:val="24"/>
          <w:szCs w:val="24"/>
          <w:u w:val="single"/>
        </w:rPr>
        <w:t>S</w:t>
      </w:r>
      <w:r w:rsidR="00810493" w:rsidRPr="008F6FD7">
        <w:rPr>
          <w:rFonts w:ascii="Candara" w:eastAsia="Times New Roman" w:hAnsi="Candara" w:cs="Arial"/>
          <w:color w:val="000000"/>
          <w:sz w:val="24"/>
          <w:szCs w:val="24"/>
          <w:u w:val="single"/>
        </w:rPr>
        <w:t xml:space="preserve">4D </w:t>
      </w:r>
      <w:r w:rsidRPr="008F6FD7">
        <w:rPr>
          <w:rFonts w:ascii="Candara" w:eastAsia="Times New Roman" w:hAnsi="Candara" w:cs="Arial"/>
          <w:color w:val="000000"/>
          <w:sz w:val="24"/>
          <w:szCs w:val="24"/>
          <w:u w:val="single"/>
        </w:rPr>
        <w:t>Event</w:t>
      </w:r>
      <w:r w:rsidRPr="008F6FD7">
        <w:rPr>
          <w:rFonts w:ascii="Candara" w:eastAsia="Times New Roman" w:hAnsi="Candara" w:cs="Arial"/>
          <w:color w:val="000000"/>
          <w:sz w:val="24"/>
          <w:szCs w:val="24"/>
        </w:rPr>
        <w:t xml:space="preserve">: </w:t>
      </w:r>
      <w:r w:rsidRPr="008F6FD7">
        <w:rPr>
          <w:rFonts w:ascii="Candara" w:eastAsia="Times New Roman" w:hAnsi="Candara" w:cs="Arial"/>
          <w:color w:val="000000"/>
          <w:sz w:val="24"/>
          <w:szCs w:val="24"/>
        </w:rPr>
        <w:tab/>
      </w:r>
      <w:r w:rsidR="006378EE" w:rsidRPr="008F6FD7">
        <w:rPr>
          <w:rFonts w:ascii="Candara" w:eastAsia="Times New Roman" w:hAnsi="Candara" w:cs="Arial"/>
          <w:b/>
          <w:bCs/>
          <w:color w:val="000000"/>
          <w:sz w:val="24"/>
          <w:szCs w:val="24"/>
        </w:rPr>
        <w:t>S4D Working Group on Kleptocracy and</w:t>
      </w:r>
      <w:r w:rsidRPr="008F6FD7">
        <w:rPr>
          <w:rFonts w:ascii="Candara" w:eastAsia="Times New Roman" w:hAnsi="Candara" w:cs="Arial"/>
          <w:b/>
          <w:bCs/>
          <w:color w:val="000000"/>
          <w:sz w:val="24"/>
          <w:szCs w:val="24"/>
        </w:rPr>
        <w:t xml:space="preserve"> Illicit Finance </w:t>
      </w:r>
      <w:r w:rsidR="006378EE" w:rsidRPr="008F6FD7">
        <w:rPr>
          <w:rFonts w:ascii="Candara" w:eastAsia="Times New Roman" w:hAnsi="Candara" w:cs="Arial"/>
          <w:b/>
          <w:bCs/>
          <w:color w:val="000000"/>
          <w:sz w:val="24"/>
          <w:szCs w:val="24"/>
        </w:rPr>
        <w:t>Dialogue 202</w:t>
      </w:r>
      <w:r w:rsidR="00260B50">
        <w:rPr>
          <w:rFonts w:ascii="Candara" w:eastAsia="Times New Roman" w:hAnsi="Candara" w:cs="Arial"/>
          <w:b/>
          <w:bCs/>
          <w:color w:val="000000"/>
          <w:sz w:val="24"/>
          <w:szCs w:val="24"/>
        </w:rPr>
        <w:t>3</w:t>
      </w:r>
    </w:p>
    <w:p w14:paraId="01582C4E" w14:textId="2EA864FC" w:rsidR="0097175B" w:rsidRPr="008F6FD7" w:rsidRDefault="0097175B" w:rsidP="009D6587">
      <w:pPr>
        <w:spacing w:after="0" w:line="240" w:lineRule="auto"/>
        <w:ind w:left="1530" w:hanging="1530"/>
        <w:rPr>
          <w:rFonts w:ascii="Candara" w:eastAsia="Times New Roman" w:hAnsi="Candara" w:cs="Arial"/>
          <w:color w:val="000000"/>
          <w:sz w:val="24"/>
          <w:szCs w:val="24"/>
        </w:rPr>
      </w:pPr>
    </w:p>
    <w:p w14:paraId="0BEEED26" w14:textId="0A19127D" w:rsidR="0097175B" w:rsidRPr="008F6FD7" w:rsidRDefault="0097175B" w:rsidP="0097175B">
      <w:pPr>
        <w:spacing w:after="0" w:line="240" w:lineRule="auto"/>
        <w:rPr>
          <w:rFonts w:ascii="Candara" w:eastAsia="Times New Roman" w:hAnsi="Candara" w:cs="Arial"/>
          <w:sz w:val="24"/>
          <w:szCs w:val="24"/>
        </w:rPr>
      </w:pPr>
      <w:r w:rsidRPr="008F6FD7">
        <w:rPr>
          <w:rFonts w:ascii="Candara" w:eastAsia="Times New Roman" w:hAnsi="Candara" w:cs="Arial"/>
          <w:color w:val="000000"/>
          <w:sz w:val="24"/>
          <w:szCs w:val="24"/>
          <w:u w:val="single"/>
        </w:rPr>
        <w:t>Thematic Area</w:t>
      </w:r>
      <w:r w:rsidRPr="008F6FD7">
        <w:rPr>
          <w:rFonts w:ascii="Candara" w:eastAsia="Times New Roman" w:hAnsi="Candara" w:cs="Arial"/>
          <w:color w:val="000000"/>
          <w:sz w:val="24"/>
          <w:szCs w:val="24"/>
        </w:rPr>
        <w:t>:</w:t>
      </w:r>
      <w:r w:rsidRPr="008F6FD7">
        <w:rPr>
          <w:rFonts w:ascii="Candara" w:eastAsia="Times New Roman" w:hAnsi="Candara" w:cs="Arial"/>
          <w:sz w:val="24"/>
          <w:szCs w:val="24"/>
        </w:rPr>
        <w:t xml:space="preserve"> </w:t>
      </w:r>
      <w:r w:rsidR="006378EE" w:rsidRPr="008F6FD7">
        <w:rPr>
          <w:rFonts w:ascii="Candara" w:eastAsia="Times New Roman" w:hAnsi="Candara" w:cs="Arial"/>
          <w:color w:val="000000"/>
          <w:sz w:val="24"/>
          <w:szCs w:val="24"/>
        </w:rPr>
        <w:t>Investigating and Prosecuting Kleptocrats and Complicit Enablers</w:t>
      </w:r>
    </w:p>
    <w:p w14:paraId="624EADFE" w14:textId="7F75C2F6" w:rsidR="002034A8" w:rsidRPr="008F6FD7" w:rsidRDefault="002034A8" w:rsidP="0097175B">
      <w:pPr>
        <w:spacing w:after="0" w:line="240" w:lineRule="auto"/>
        <w:rPr>
          <w:rFonts w:ascii="Candara" w:eastAsia="Times New Roman" w:hAnsi="Candara" w:cs="Arial"/>
          <w:color w:val="000000"/>
          <w:sz w:val="24"/>
          <w:szCs w:val="24"/>
        </w:rPr>
      </w:pPr>
    </w:p>
    <w:p w14:paraId="507ED2A6" w14:textId="3BEB2915" w:rsidR="009D6587" w:rsidRPr="008F6FD7" w:rsidRDefault="002034A8" w:rsidP="006378EE">
      <w:pPr>
        <w:spacing w:after="0" w:line="240" w:lineRule="auto"/>
        <w:ind w:left="1530" w:hanging="1530"/>
        <w:rPr>
          <w:rFonts w:ascii="Candara" w:eastAsia="Times New Roman" w:hAnsi="Candara" w:cs="Arial"/>
          <w:color w:val="000000"/>
          <w:sz w:val="24"/>
          <w:szCs w:val="24"/>
        </w:rPr>
      </w:pPr>
      <w:r w:rsidRPr="008F6FD7">
        <w:rPr>
          <w:rFonts w:ascii="Candara" w:eastAsia="Times New Roman" w:hAnsi="Candara" w:cs="Arial"/>
          <w:color w:val="000000"/>
          <w:sz w:val="24"/>
          <w:szCs w:val="24"/>
          <w:u w:val="single"/>
        </w:rPr>
        <w:t>Date</w:t>
      </w:r>
      <w:r w:rsidRPr="008F6FD7">
        <w:rPr>
          <w:rFonts w:ascii="Candara" w:eastAsia="Times New Roman" w:hAnsi="Candara" w:cs="Arial"/>
          <w:color w:val="000000"/>
          <w:sz w:val="24"/>
          <w:szCs w:val="24"/>
        </w:rPr>
        <w:t xml:space="preserve">: </w:t>
      </w:r>
      <w:r w:rsidRPr="008F6FD7">
        <w:rPr>
          <w:rFonts w:ascii="Candara" w:eastAsia="Times New Roman" w:hAnsi="Candara" w:cs="Arial"/>
          <w:color w:val="000000"/>
          <w:sz w:val="24"/>
          <w:szCs w:val="24"/>
        </w:rPr>
        <w:tab/>
      </w:r>
      <w:r w:rsidR="009B0BC2" w:rsidRPr="008F6FD7">
        <w:rPr>
          <w:rFonts w:ascii="Candara" w:eastAsia="Times New Roman" w:hAnsi="Candara" w:cs="Arial"/>
          <w:color w:val="000000"/>
          <w:sz w:val="24"/>
          <w:szCs w:val="24"/>
        </w:rPr>
        <w:t xml:space="preserve"> </w:t>
      </w:r>
      <w:r w:rsidR="00260B50">
        <w:rPr>
          <w:rFonts w:ascii="Candara" w:eastAsia="Times New Roman" w:hAnsi="Candara" w:cs="Arial"/>
          <w:color w:val="000000"/>
          <w:sz w:val="24"/>
          <w:szCs w:val="24"/>
        </w:rPr>
        <w:t>February</w:t>
      </w:r>
      <w:r w:rsidR="009B0BC2" w:rsidRPr="008F6FD7">
        <w:rPr>
          <w:rFonts w:ascii="Candara" w:eastAsia="Times New Roman" w:hAnsi="Candara" w:cs="Arial"/>
          <w:color w:val="000000"/>
          <w:sz w:val="24"/>
          <w:szCs w:val="24"/>
        </w:rPr>
        <w:t xml:space="preserve"> </w:t>
      </w:r>
      <w:r w:rsidRPr="008F6FD7">
        <w:rPr>
          <w:rFonts w:ascii="Candara" w:eastAsia="Times New Roman" w:hAnsi="Candara" w:cs="Arial"/>
          <w:color w:val="000000"/>
          <w:sz w:val="24"/>
          <w:szCs w:val="24"/>
        </w:rPr>
        <w:t>202</w:t>
      </w:r>
      <w:r w:rsidR="009B0BC2" w:rsidRPr="008F6FD7">
        <w:rPr>
          <w:rFonts w:ascii="Candara" w:eastAsia="Times New Roman" w:hAnsi="Candara" w:cs="Arial"/>
          <w:color w:val="000000"/>
          <w:sz w:val="24"/>
          <w:szCs w:val="24"/>
        </w:rPr>
        <w:t>3</w:t>
      </w:r>
      <w:r w:rsidR="00701542" w:rsidRPr="008F6FD7">
        <w:rPr>
          <w:rFonts w:ascii="Candara" w:eastAsia="Times New Roman" w:hAnsi="Candara" w:cs="Arial"/>
          <w:color w:val="000000"/>
          <w:sz w:val="24"/>
          <w:szCs w:val="24"/>
        </w:rPr>
        <w:t xml:space="preserve">, </w:t>
      </w:r>
      <w:r w:rsidR="006378EE" w:rsidRPr="008F6FD7">
        <w:rPr>
          <w:rFonts w:ascii="Candara" w:eastAsia="Times New Roman" w:hAnsi="Candara" w:cs="Arial"/>
          <w:color w:val="000000"/>
          <w:sz w:val="24"/>
          <w:szCs w:val="24"/>
        </w:rPr>
        <w:t>TBD</w:t>
      </w:r>
    </w:p>
    <w:p w14:paraId="2BDF3DB2" w14:textId="77777777" w:rsidR="006378EE" w:rsidRPr="008F6FD7" w:rsidRDefault="006378EE" w:rsidP="004D4E78">
      <w:pPr>
        <w:spacing w:after="0" w:line="240" w:lineRule="auto"/>
        <w:ind w:left="1530" w:hanging="1530"/>
        <w:rPr>
          <w:rFonts w:ascii="Candara" w:eastAsia="Times New Roman" w:hAnsi="Candara" w:cs="Arial"/>
          <w:color w:val="000000"/>
          <w:sz w:val="24"/>
          <w:szCs w:val="24"/>
        </w:rPr>
      </w:pPr>
    </w:p>
    <w:p w14:paraId="324D5062" w14:textId="4E503AD0" w:rsidR="009D6587" w:rsidRPr="008F6FD7" w:rsidRDefault="009D6587" w:rsidP="009D6587">
      <w:pPr>
        <w:spacing w:after="0" w:line="240" w:lineRule="auto"/>
        <w:ind w:left="1530" w:hanging="1530"/>
        <w:rPr>
          <w:rFonts w:ascii="Candara" w:eastAsia="Times New Roman" w:hAnsi="Candara" w:cs="Arial"/>
          <w:color w:val="000000"/>
          <w:sz w:val="24"/>
          <w:szCs w:val="24"/>
        </w:rPr>
      </w:pPr>
      <w:r w:rsidRPr="008F6FD7">
        <w:rPr>
          <w:rFonts w:ascii="Candara" w:eastAsia="Times New Roman" w:hAnsi="Candara" w:cs="Arial"/>
          <w:color w:val="000000"/>
          <w:sz w:val="24"/>
          <w:szCs w:val="24"/>
          <w:u w:val="single"/>
        </w:rPr>
        <w:t>Hosted by</w:t>
      </w:r>
      <w:r w:rsidRPr="008F6FD7">
        <w:rPr>
          <w:rFonts w:ascii="Candara" w:eastAsia="Times New Roman" w:hAnsi="Candara" w:cs="Arial"/>
          <w:color w:val="000000"/>
          <w:sz w:val="24"/>
          <w:szCs w:val="24"/>
        </w:rPr>
        <w:t>:</w:t>
      </w:r>
      <w:r w:rsidRPr="008F6FD7">
        <w:rPr>
          <w:rFonts w:ascii="Candara" w:eastAsia="Times New Roman" w:hAnsi="Candara" w:cs="Arial"/>
          <w:color w:val="000000"/>
          <w:sz w:val="24"/>
          <w:szCs w:val="24"/>
        </w:rPr>
        <w:tab/>
      </w:r>
      <w:hyperlink r:id="rId8" w:history="1">
        <w:r w:rsidRPr="008F6FD7">
          <w:rPr>
            <w:rStyle w:val="Hyperlink"/>
            <w:rFonts w:ascii="Candara" w:eastAsia="Times New Roman" w:hAnsi="Candara" w:cs="Arial"/>
            <w:sz w:val="24"/>
            <w:szCs w:val="24"/>
          </w:rPr>
          <w:t>Terrorism, Transnational Crime and Corruption Center (</w:t>
        </w:r>
        <w:proofErr w:type="spellStart"/>
        <w:r w:rsidRPr="008F6FD7">
          <w:rPr>
            <w:rStyle w:val="Hyperlink"/>
            <w:rFonts w:ascii="Candara" w:eastAsia="Times New Roman" w:hAnsi="Candara" w:cs="Arial"/>
            <w:sz w:val="24"/>
            <w:szCs w:val="24"/>
          </w:rPr>
          <w:t>TraCCC</w:t>
        </w:r>
        <w:proofErr w:type="spellEnd"/>
        <w:r w:rsidRPr="008F6FD7">
          <w:rPr>
            <w:rStyle w:val="Hyperlink"/>
            <w:rFonts w:ascii="Candara" w:eastAsia="Times New Roman" w:hAnsi="Candara" w:cs="Arial"/>
            <w:sz w:val="24"/>
            <w:szCs w:val="24"/>
          </w:rPr>
          <w:t>)</w:t>
        </w:r>
      </w:hyperlink>
      <w:r w:rsidRPr="008F6FD7">
        <w:rPr>
          <w:rFonts w:ascii="Candara" w:eastAsia="Times New Roman" w:hAnsi="Candara" w:cs="Arial"/>
          <w:color w:val="000000"/>
          <w:sz w:val="24"/>
          <w:szCs w:val="24"/>
        </w:rPr>
        <w:t xml:space="preserve">, </w:t>
      </w:r>
      <w:hyperlink r:id="rId9" w:history="1">
        <w:r w:rsidRPr="008F6FD7">
          <w:rPr>
            <w:rStyle w:val="Hyperlink"/>
            <w:rFonts w:ascii="Candara" w:eastAsia="Times New Roman" w:hAnsi="Candara" w:cs="Arial"/>
            <w:sz w:val="24"/>
            <w:szCs w:val="24"/>
          </w:rPr>
          <w:t>Anti-Illicit Trade Institute (</w:t>
        </w:r>
        <w:proofErr w:type="spellStart"/>
        <w:r w:rsidR="00A420F5" w:rsidRPr="008F6FD7">
          <w:rPr>
            <w:rStyle w:val="Hyperlink"/>
            <w:rFonts w:ascii="Candara" w:eastAsia="Times New Roman" w:hAnsi="Candara" w:cs="Arial"/>
            <w:sz w:val="24"/>
            <w:szCs w:val="24"/>
          </w:rPr>
          <w:t>TraCCC</w:t>
        </w:r>
        <w:proofErr w:type="spellEnd"/>
        <w:r w:rsidR="00A420F5" w:rsidRPr="008F6FD7">
          <w:rPr>
            <w:rStyle w:val="Hyperlink"/>
            <w:rFonts w:ascii="Candara" w:eastAsia="Times New Roman" w:hAnsi="Candara" w:cs="Arial"/>
            <w:sz w:val="24"/>
            <w:szCs w:val="24"/>
          </w:rPr>
          <w:t>-</w:t>
        </w:r>
        <w:r w:rsidRPr="008F6FD7">
          <w:rPr>
            <w:rStyle w:val="Hyperlink"/>
            <w:rFonts w:ascii="Candara" w:eastAsia="Times New Roman" w:hAnsi="Candara" w:cs="Arial"/>
            <w:sz w:val="24"/>
            <w:szCs w:val="24"/>
          </w:rPr>
          <w:t>AITI)</w:t>
        </w:r>
      </w:hyperlink>
      <w:r w:rsidRPr="008F6FD7">
        <w:rPr>
          <w:rFonts w:ascii="Candara" w:eastAsia="Times New Roman" w:hAnsi="Candara" w:cs="Arial"/>
          <w:color w:val="000000"/>
          <w:sz w:val="24"/>
          <w:szCs w:val="24"/>
        </w:rPr>
        <w:t>, George Mason University (GMU) </w:t>
      </w:r>
    </w:p>
    <w:p w14:paraId="46776D70" w14:textId="6EAE4005" w:rsidR="009D6587" w:rsidRPr="008F6FD7" w:rsidRDefault="009D6587" w:rsidP="009D6587">
      <w:pPr>
        <w:spacing w:after="0" w:line="240" w:lineRule="auto"/>
        <w:ind w:left="1530" w:hanging="1530"/>
        <w:rPr>
          <w:rFonts w:ascii="Candara" w:eastAsia="Times New Roman" w:hAnsi="Candara" w:cs="Arial"/>
          <w:color w:val="000000"/>
          <w:sz w:val="24"/>
          <w:szCs w:val="24"/>
        </w:rPr>
      </w:pPr>
    </w:p>
    <w:p w14:paraId="5B1188CE" w14:textId="7E3FB347" w:rsidR="009D6587" w:rsidRPr="008F6FD7" w:rsidRDefault="009D6587" w:rsidP="009D6587">
      <w:pPr>
        <w:spacing w:after="0" w:line="240" w:lineRule="auto"/>
        <w:ind w:left="1530" w:hanging="1530"/>
        <w:rPr>
          <w:rFonts w:ascii="Candara" w:eastAsia="Times New Roman" w:hAnsi="Candara" w:cs="Arial"/>
          <w:color w:val="000000"/>
          <w:sz w:val="24"/>
          <w:szCs w:val="24"/>
        </w:rPr>
      </w:pPr>
      <w:r w:rsidRPr="008F6FD7">
        <w:rPr>
          <w:rFonts w:ascii="Candara" w:eastAsia="Times New Roman" w:hAnsi="Candara" w:cs="Arial"/>
          <w:color w:val="000000"/>
          <w:sz w:val="24"/>
          <w:szCs w:val="24"/>
          <w:u w:val="single"/>
        </w:rPr>
        <w:t>Chair</w:t>
      </w:r>
      <w:r w:rsidR="00421B9E" w:rsidRPr="008F6FD7">
        <w:rPr>
          <w:rFonts w:ascii="Candara" w:eastAsia="Times New Roman" w:hAnsi="Candara" w:cs="Arial"/>
          <w:color w:val="000000"/>
          <w:sz w:val="24"/>
          <w:szCs w:val="24"/>
          <w:u w:val="single"/>
        </w:rPr>
        <w:t>s</w:t>
      </w:r>
      <w:r w:rsidRPr="008F6FD7">
        <w:rPr>
          <w:rFonts w:ascii="Candara" w:eastAsia="Times New Roman" w:hAnsi="Candara" w:cs="Arial"/>
          <w:color w:val="000000"/>
          <w:sz w:val="24"/>
          <w:szCs w:val="24"/>
        </w:rPr>
        <w:t xml:space="preserve">: </w:t>
      </w:r>
      <w:r w:rsidRPr="008F6FD7">
        <w:rPr>
          <w:rFonts w:ascii="Candara" w:eastAsia="Times New Roman" w:hAnsi="Candara" w:cs="Arial"/>
          <w:color w:val="000000"/>
          <w:sz w:val="24"/>
          <w:szCs w:val="24"/>
        </w:rPr>
        <w:tab/>
        <w:t>David M. Luna</w:t>
      </w:r>
      <w:r w:rsidR="00BA6D0C" w:rsidRPr="008F6FD7">
        <w:rPr>
          <w:rFonts w:ascii="Candara" w:eastAsia="Times New Roman" w:hAnsi="Candara" w:cs="Arial"/>
          <w:color w:val="000000"/>
          <w:sz w:val="24"/>
          <w:szCs w:val="24"/>
        </w:rPr>
        <w:t>, Co-Director of AITI</w:t>
      </w:r>
      <w:r w:rsidRPr="008F6FD7">
        <w:rPr>
          <w:rFonts w:ascii="Candara" w:eastAsia="Times New Roman" w:hAnsi="Candara" w:cs="Arial"/>
          <w:color w:val="000000"/>
          <w:sz w:val="24"/>
          <w:szCs w:val="24"/>
        </w:rPr>
        <w:t xml:space="preserve"> </w:t>
      </w:r>
      <w:r w:rsidR="00A420F5" w:rsidRPr="008F6FD7">
        <w:rPr>
          <w:rFonts w:ascii="Candara" w:eastAsia="Times New Roman" w:hAnsi="Candara" w:cs="Arial"/>
          <w:color w:val="000000"/>
          <w:sz w:val="24"/>
          <w:szCs w:val="24"/>
        </w:rPr>
        <w:t xml:space="preserve">at </w:t>
      </w:r>
      <w:proofErr w:type="spellStart"/>
      <w:r w:rsidR="00A420F5" w:rsidRPr="008F6FD7">
        <w:rPr>
          <w:rFonts w:ascii="Candara" w:eastAsia="Times New Roman" w:hAnsi="Candara" w:cs="Arial"/>
          <w:color w:val="000000"/>
          <w:sz w:val="24"/>
          <w:szCs w:val="24"/>
        </w:rPr>
        <w:t>TraCCC</w:t>
      </w:r>
      <w:proofErr w:type="spellEnd"/>
      <w:r w:rsidR="00A420F5" w:rsidRPr="008F6FD7">
        <w:rPr>
          <w:rFonts w:ascii="Candara" w:eastAsia="Times New Roman" w:hAnsi="Candara" w:cs="Arial"/>
          <w:color w:val="000000"/>
          <w:sz w:val="24"/>
          <w:szCs w:val="24"/>
        </w:rPr>
        <w:t xml:space="preserve"> </w:t>
      </w:r>
      <w:r w:rsidRPr="008F6FD7">
        <w:rPr>
          <w:rFonts w:ascii="Candara" w:eastAsia="Times New Roman" w:hAnsi="Candara" w:cs="Arial"/>
          <w:color w:val="000000"/>
          <w:sz w:val="24"/>
          <w:szCs w:val="24"/>
        </w:rPr>
        <w:t>and Dr. Layla Hashemi</w:t>
      </w:r>
      <w:r w:rsidR="00F85EE9">
        <w:rPr>
          <w:rFonts w:ascii="Candara" w:eastAsia="Times New Roman" w:hAnsi="Candara" w:cs="Arial"/>
          <w:color w:val="000000"/>
          <w:sz w:val="24"/>
          <w:szCs w:val="24"/>
        </w:rPr>
        <w:t>, TraCCC</w:t>
      </w:r>
    </w:p>
    <w:p w14:paraId="3F29359D" w14:textId="5C32DD79" w:rsidR="009D6587" w:rsidRPr="008F6FD7" w:rsidRDefault="009D6587" w:rsidP="009D6587">
      <w:pPr>
        <w:pBdr>
          <w:bottom w:val="single" w:sz="6" w:space="1" w:color="auto"/>
        </w:pBdr>
        <w:spacing w:after="0" w:line="240" w:lineRule="auto"/>
        <w:rPr>
          <w:rFonts w:ascii="Candara" w:eastAsia="Times New Roman" w:hAnsi="Candara" w:cs="Arial"/>
          <w:color w:val="000000"/>
          <w:sz w:val="24"/>
          <w:szCs w:val="24"/>
        </w:rPr>
      </w:pPr>
    </w:p>
    <w:p w14:paraId="0FBFEDE3" w14:textId="77777777" w:rsidR="002034A8" w:rsidRPr="008F6FD7" w:rsidRDefault="002034A8" w:rsidP="009D6587">
      <w:pPr>
        <w:spacing w:after="0" w:line="240" w:lineRule="auto"/>
        <w:rPr>
          <w:rFonts w:ascii="Candara" w:eastAsia="Times New Roman" w:hAnsi="Candara" w:cs="Arial"/>
          <w:color w:val="000000"/>
          <w:sz w:val="24"/>
          <w:szCs w:val="24"/>
        </w:rPr>
      </w:pPr>
    </w:p>
    <w:p w14:paraId="1BEB9473" w14:textId="4387CC6C" w:rsidR="00B979A3" w:rsidRPr="008F6FD7" w:rsidRDefault="00FE03FE" w:rsidP="00810493">
      <w:pPr>
        <w:pStyle w:val="NormalWeb"/>
        <w:shd w:val="clear" w:color="auto" w:fill="FFFFFF"/>
        <w:spacing w:before="0" w:beforeAutospacing="0" w:after="420" w:afterAutospacing="0"/>
        <w:rPr>
          <w:rFonts w:ascii="Candara" w:hAnsi="Candara" w:cs="Arial"/>
          <w:b/>
          <w:bCs/>
          <w:color w:val="000000" w:themeColor="text1"/>
        </w:rPr>
      </w:pPr>
      <w:r w:rsidRPr="008F6FD7">
        <w:rPr>
          <w:rFonts w:ascii="Candara" w:hAnsi="Candara" w:cs="Arial"/>
          <w:b/>
          <w:bCs/>
          <w:color w:val="000000" w:themeColor="text1"/>
        </w:rPr>
        <w:t xml:space="preserve">Strategic Overview: </w:t>
      </w:r>
      <w:r w:rsidR="00B979A3" w:rsidRPr="008F6FD7">
        <w:rPr>
          <w:rFonts w:ascii="Candara" w:hAnsi="Candara" w:cs="Arial"/>
          <w:b/>
          <w:bCs/>
          <w:color w:val="000000" w:themeColor="text1"/>
        </w:rPr>
        <w:t xml:space="preserve">The </w:t>
      </w:r>
      <w:r w:rsidR="000C00EE" w:rsidRPr="008F6FD7">
        <w:rPr>
          <w:rFonts w:ascii="Candara" w:hAnsi="Candara" w:cs="Arial"/>
          <w:b/>
          <w:bCs/>
          <w:color w:val="000000" w:themeColor="text1"/>
        </w:rPr>
        <w:t>Destructive Impacts of Kleptocracy and Illicit Finance</w:t>
      </w:r>
    </w:p>
    <w:p w14:paraId="28BADFD6" w14:textId="4C3F9F3D" w:rsidR="00B979A3" w:rsidRPr="008F6FD7" w:rsidRDefault="0098377D" w:rsidP="0098377D">
      <w:pPr>
        <w:pStyle w:val="NormalWeb"/>
        <w:rPr>
          <w:rFonts w:ascii="Candara" w:hAnsi="Candara"/>
          <w:color w:val="000000" w:themeColor="text1"/>
        </w:rPr>
      </w:pPr>
      <w:r w:rsidRPr="008F6FD7">
        <w:rPr>
          <w:rFonts w:ascii="Candara" w:hAnsi="Candara" w:cs="Arial"/>
          <w:color w:val="000000" w:themeColor="text1"/>
        </w:rPr>
        <w:t xml:space="preserve">In numerous parts of the world, kleptocrats continue to </w:t>
      </w:r>
      <w:r w:rsidR="00725540" w:rsidRPr="008F6FD7">
        <w:rPr>
          <w:rFonts w:ascii="Candara" w:hAnsi="Candara" w:cs="Arial"/>
          <w:color w:val="000000" w:themeColor="text1"/>
        </w:rPr>
        <w:t>“use political power to appropriate the wealth of their nation”.</w:t>
      </w:r>
      <w:r w:rsidR="00725540" w:rsidRPr="008F6FD7">
        <w:rPr>
          <w:rStyle w:val="FootnoteReference"/>
          <w:rFonts w:ascii="Candara" w:hAnsi="Candara" w:cs="Arial"/>
          <w:color w:val="000000" w:themeColor="text1"/>
        </w:rPr>
        <w:footnoteReference w:id="1"/>
      </w:r>
      <w:r w:rsidR="00725540" w:rsidRPr="008F6FD7">
        <w:rPr>
          <w:rFonts w:ascii="Candara" w:hAnsi="Candara" w:cs="Arial"/>
          <w:color w:val="000000" w:themeColor="text1"/>
        </w:rPr>
        <w:t xml:space="preserve">  Such </w:t>
      </w:r>
      <w:r w:rsidRPr="008F6FD7">
        <w:rPr>
          <w:rFonts w:ascii="Candara" w:hAnsi="Candara" w:cs="Arial"/>
          <w:color w:val="000000" w:themeColor="text1"/>
        </w:rPr>
        <w:t xml:space="preserve">great illicit wealth through corruption and criminality </w:t>
      </w:r>
      <w:r w:rsidR="00725540" w:rsidRPr="008F6FD7">
        <w:rPr>
          <w:rFonts w:ascii="Candara" w:hAnsi="Candara" w:cs="Arial"/>
          <w:color w:val="000000" w:themeColor="text1"/>
        </w:rPr>
        <w:t xml:space="preserve">acts as a threat multiplier and </w:t>
      </w:r>
      <w:r w:rsidRPr="008F6FD7">
        <w:rPr>
          <w:rFonts w:ascii="Candara" w:hAnsi="Candara" w:cs="Arial"/>
          <w:color w:val="000000" w:themeColor="text1"/>
        </w:rPr>
        <w:t>is financing</w:t>
      </w:r>
      <w:r w:rsidR="00FE03FE" w:rsidRPr="008F6FD7">
        <w:rPr>
          <w:rFonts w:ascii="Candara" w:hAnsi="Candara" w:cs="Arial"/>
          <w:color w:val="000000" w:themeColor="text1"/>
        </w:rPr>
        <w:t xml:space="preserve"> an array of</w:t>
      </w:r>
      <w:r w:rsidRPr="008F6FD7">
        <w:rPr>
          <w:rFonts w:ascii="Candara" w:hAnsi="Candara" w:cs="Arial"/>
          <w:color w:val="000000" w:themeColor="text1"/>
        </w:rPr>
        <w:t xml:space="preserve"> conflicts, violence, market chaos, and </w:t>
      </w:r>
      <w:r w:rsidR="00FE03FE" w:rsidRPr="008F6FD7">
        <w:rPr>
          <w:rFonts w:ascii="Candara" w:hAnsi="Candara" w:cs="Arial"/>
          <w:color w:val="000000" w:themeColor="text1"/>
        </w:rPr>
        <w:t xml:space="preserve">global </w:t>
      </w:r>
      <w:r w:rsidRPr="008F6FD7">
        <w:rPr>
          <w:rFonts w:ascii="Candara" w:hAnsi="Candara" w:cs="Arial"/>
          <w:color w:val="000000" w:themeColor="text1"/>
        </w:rPr>
        <w:t xml:space="preserve">instability. </w:t>
      </w:r>
      <w:r w:rsidR="001870BC" w:rsidRPr="008F6FD7">
        <w:rPr>
          <w:rFonts w:ascii="Candara" w:hAnsi="Candara" w:cs="Arial"/>
          <w:color w:val="000000" w:themeColor="text1"/>
        </w:rPr>
        <w:t>K</w:t>
      </w:r>
      <w:r w:rsidRPr="008F6FD7">
        <w:rPr>
          <w:rFonts w:ascii="Candara" w:hAnsi="Candara" w:cs="Arial"/>
          <w:color w:val="000000" w:themeColor="text1"/>
        </w:rPr>
        <w:t>leptocracy remain</w:t>
      </w:r>
      <w:r w:rsidR="001870BC" w:rsidRPr="008F6FD7">
        <w:rPr>
          <w:rFonts w:ascii="Candara" w:hAnsi="Candara" w:cs="Arial"/>
          <w:color w:val="000000" w:themeColor="text1"/>
        </w:rPr>
        <w:t>s</w:t>
      </w:r>
      <w:r w:rsidRPr="008F6FD7">
        <w:rPr>
          <w:rFonts w:ascii="Candara" w:hAnsi="Candara" w:cs="Arial"/>
          <w:color w:val="000000" w:themeColor="text1"/>
        </w:rPr>
        <w:t xml:space="preserve"> </w:t>
      </w:r>
      <w:r w:rsidR="001870BC" w:rsidRPr="008F6FD7">
        <w:rPr>
          <w:rFonts w:ascii="Candara" w:hAnsi="Candara" w:cs="Arial"/>
          <w:color w:val="000000" w:themeColor="text1"/>
        </w:rPr>
        <w:t xml:space="preserve">a </w:t>
      </w:r>
      <w:r w:rsidR="00B979A3" w:rsidRPr="008F6FD7">
        <w:rPr>
          <w:rFonts w:ascii="Candara" w:hAnsi="Candara"/>
          <w:color w:val="000000" w:themeColor="text1"/>
        </w:rPr>
        <w:t xml:space="preserve">pervasive threat </w:t>
      </w:r>
      <w:r w:rsidRPr="008F6FD7">
        <w:rPr>
          <w:rFonts w:ascii="Candara" w:hAnsi="Candara"/>
          <w:color w:val="000000" w:themeColor="text1"/>
        </w:rPr>
        <w:t>to</w:t>
      </w:r>
      <w:r w:rsidR="00B979A3" w:rsidRPr="008F6FD7">
        <w:rPr>
          <w:rFonts w:ascii="Candara" w:hAnsi="Candara"/>
          <w:color w:val="000000" w:themeColor="text1"/>
        </w:rPr>
        <w:t xml:space="preserve"> democracy, corrod</w:t>
      </w:r>
      <w:r w:rsidRPr="008F6FD7">
        <w:rPr>
          <w:rFonts w:ascii="Candara" w:hAnsi="Candara"/>
          <w:color w:val="000000" w:themeColor="text1"/>
        </w:rPr>
        <w:t>ing</w:t>
      </w:r>
      <w:r w:rsidR="00B979A3" w:rsidRPr="008F6FD7">
        <w:rPr>
          <w:rFonts w:ascii="Candara" w:hAnsi="Candara"/>
          <w:color w:val="000000" w:themeColor="text1"/>
        </w:rPr>
        <w:t xml:space="preserve"> the rule of law, fuel</w:t>
      </w:r>
      <w:r w:rsidRPr="008F6FD7">
        <w:rPr>
          <w:rFonts w:ascii="Candara" w:hAnsi="Candara"/>
          <w:color w:val="000000" w:themeColor="text1"/>
        </w:rPr>
        <w:t>ing</w:t>
      </w:r>
      <w:r w:rsidR="00B979A3" w:rsidRPr="008F6FD7">
        <w:rPr>
          <w:rFonts w:ascii="Candara" w:hAnsi="Candara"/>
          <w:color w:val="000000" w:themeColor="text1"/>
        </w:rPr>
        <w:t xml:space="preserve"> impunity, imperil</w:t>
      </w:r>
      <w:r w:rsidRPr="008F6FD7">
        <w:rPr>
          <w:rFonts w:ascii="Candara" w:hAnsi="Candara"/>
          <w:color w:val="000000" w:themeColor="text1"/>
        </w:rPr>
        <w:t>ing</w:t>
      </w:r>
      <w:r w:rsidR="00B979A3" w:rsidRPr="008F6FD7">
        <w:rPr>
          <w:rFonts w:ascii="Candara" w:hAnsi="Candara"/>
          <w:color w:val="000000" w:themeColor="text1"/>
        </w:rPr>
        <w:t xml:space="preserve"> effective implementation of national sustainability</w:t>
      </w:r>
      <w:r w:rsidRPr="008F6FD7">
        <w:rPr>
          <w:rFonts w:ascii="Candara" w:hAnsi="Candara"/>
          <w:color w:val="000000" w:themeColor="text1"/>
        </w:rPr>
        <w:t>, undermining poverty alleviation</w:t>
      </w:r>
      <w:r w:rsidR="00B979A3" w:rsidRPr="008F6FD7">
        <w:rPr>
          <w:rFonts w:ascii="Candara" w:hAnsi="Candara"/>
          <w:color w:val="000000" w:themeColor="text1"/>
        </w:rPr>
        <w:t xml:space="preserve"> and economic development strategies, contribut</w:t>
      </w:r>
      <w:r w:rsidRPr="008F6FD7">
        <w:rPr>
          <w:rFonts w:ascii="Candara" w:hAnsi="Candara"/>
          <w:color w:val="000000" w:themeColor="text1"/>
        </w:rPr>
        <w:t>ing</w:t>
      </w:r>
      <w:r w:rsidR="00B979A3" w:rsidRPr="008F6FD7">
        <w:rPr>
          <w:rFonts w:ascii="Candara" w:hAnsi="Candara"/>
          <w:color w:val="000000" w:themeColor="text1"/>
        </w:rPr>
        <w:t xml:space="preserve"> to human rights abuses</w:t>
      </w:r>
      <w:r w:rsidR="00DF2AA4" w:rsidRPr="008F6FD7">
        <w:rPr>
          <w:rFonts w:ascii="Candara" w:hAnsi="Candara"/>
          <w:color w:val="000000" w:themeColor="text1"/>
        </w:rPr>
        <w:t>,</w:t>
      </w:r>
      <w:r w:rsidR="00B979A3" w:rsidRPr="008F6FD7">
        <w:rPr>
          <w:rFonts w:ascii="Candara" w:hAnsi="Candara"/>
          <w:color w:val="000000" w:themeColor="text1"/>
        </w:rPr>
        <w:t xml:space="preserve"> and enflam</w:t>
      </w:r>
      <w:r w:rsidRPr="008F6FD7">
        <w:rPr>
          <w:rFonts w:ascii="Candara" w:hAnsi="Candara"/>
          <w:color w:val="000000" w:themeColor="text1"/>
        </w:rPr>
        <w:t>ing</w:t>
      </w:r>
      <w:r w:rsidR="00B979A3" w:rsidRPr="008F6FD7">
        <w:rPr>
          <w:rFonts w:ascii="Candara" w:hAnsi="Candara"/>
          <w:color w:val="000000" w:themeColor="text1"/>
        </w:rPr>
        <w:t xml:space="preserve"> </w:t>
      </w:r>
      <w:r w:rsidRPr="008F6FD7">
        <w:rPr>
          <w:rFonts w:ascii="Candara" w:hAnsi="Candara"/>
          <w:color w:val="000000" w:themeColor="text1"/>
        </w:rPr>
        <w:t>insecurity in many regions</w:t>
      </w:r>
      <w:r w:rsidR="00B979A3" w:rsidRPr="008F6FD7">
        <w:rPr>
          <w:rFonts w:ascii="Candara" w:hAnsi="Candara"/>
          <w:color w:val="000000" w:themeColor="text1"/>
        </w:rPr>
        <w:t>.</w:t>
      </w:r>
    </w:p>
    <w:p w14:paraId="7DD312A3" w14:textId="60B767FA" w:rsidR="009731CC" w:rsidRPr="008F6FD7" w:rsidRDefault="00FE03FE" w:rsidP="00FE03FE">
      <w:pPr>
        <w:pStyle w:val="NormalWeb"/>
        <w:tabs>
          <w:tab w:val="left" w:pos="1440"/>
        </w:tabs>
        <w:ind w:left="720" w:right="1530"/>
        <w:rPr>
          <w:rFonts w:ascii="Candara" w:hAnsi="Candara"/>
        </w:rPr>
      </w:pPr>
      <w:r w:rsidRPr="008F6FD7">
        <w:rPr>
          <w:rFonts w:ascii="Candara" w:hAnsi="Candara"/>
          <w:color w:val="000000" w:themeColor="text1"/>
        </w:rPr>
        <w:t>“</w:t>
      </w:r>
      <w:r w:rsidR="000C00EE" w:rsidRPr="008F6FD7">
        <w:rPr>
          <w:rFonts w:ascii="Candara" w:hAnsi="Candara"/>
        </w:rPr>
        <w:t>When government officials abuse public power for private gain, they do more than simply appropriate illicit wealth. Corruption robs citizens of equal access to vital services, denying the right to quality healthcare, public safety, and education. It degrades the business environment, subverts economic opportunity, and exacerbates inequality. It often contributes to human rights violations and abuses, and can drive migration. As a fundamental threat to the rule of law, corruption hollows out institutions, corrodes public trust, and fuels popular cynicism toward effective, accountable governance.</w:t>
      </w:r>
      <w:r w:rsidRPr="008F6FD7">
        <w:rPr>
          <w:rFonts w:ascii="Candara" w:hAnsi="Candara"/>
        </w:rPr>
        <w:t>”</w:t>
      </w:r>
      <w:r w:rsidRPr="008F6FD7">
        <w:rPr>
          <w:rStyle w:val="FootnoteReference"/>
          <w:rFonts w:ascii="Candara" w:hAnsi="Candara"/>
        </w:rPr>
        <w:footnoteReference w:id="2"/>
      </w:r>
    </w:p>
    <w:p w14:paraId="2429D99A" w14:textId="31848891" w:rsidR="009731CC" w:rsidRPr="008F6FD7" w:rsidRDefault="00B979A3" w:rsidP="00B979A3">
      <w:pPr>
        <w:shd w:val="clear" w:color="auto" w:fill="FFFFFF"/>
        <w:spacing w:before="100" w:beforeAutospacing="1" w:after="100" w:afterAutospacing="1" w:line="240" w:lineRule="auto"/>
        <w:rPr>
          <w:rFonts w:ascii="Candara" w:eastAsia="Times New Roman" w:hAnsi="Candara" w:cs="Times New Roman"/>
          <w:color w:val="000000" w:themeColor="text1"/>
          <w:sz w:val="24"/>
          <w:szCs w:val="24"/>
        </w:rPr>
      </w:pPr>
      <w:r w:rsidRPr="008F6FD7">
        <w:rPr>
          <w:rFonts w:ascii="Candara" w:eastAsia="Times New Roman" w:hAnsi="Candara" w:cs="Times New Roman"/>
          <w:color w:val="000000" w:themeColor="text1"/>
          <w:sz w:val="24"/>
          <w:szCs w:val="24"/>
        </w:rPr>
        <w:t>Across today’s global threat environment, criminals and bad actors exploit natural disasters, human misery</w:t>
      </w:r>
      <w:r w:rsidR="00DF2AA4" w:rsidRPr="008F6FD7">
        <w:rPr>
          <w:rFonts w:ascii="Candara" w:eastAsia="Times New Roman" w:hAnsi="Candara" w:cs="Times New Roman"/>
          <w:color w:val="000000" w:themeColor="text1"/>
          <w:sz w:val="24"/>
          <w:szCs w:val="24"/>
        </w:rPr>
        <w:t>,</w:t>
      </w:r>
      <w:r w:rsidRPr="008F6FD7">
        <w:rPr>
          <w:rFonts w:ascii="Candara" w:eastAsia="Times New Roman" w:hAnsi="Candara" w:cs="Times New Roman"/>
          <w:color w:val="000000" w:themeColor="text1"/>
          <w:sz w:val="24"/>
          <w:szCs w:val="24"/>
        </w:rPr>
        <w:t xml:space="preserve"> and market shocks for illicit enrichment.</w:t>
      </w:r>
    </w:p>
    <w:p w14:paraId="0CD43D7B" w14:textId="70B9FF5D" w:rsidR="00FE03FE" w:rsidRPr="008F6FD7" w:rsidRDefault="00FE03FE" w:rsidP="00FE03FE">
      <w:pPr>
        <w:pStyle w:val="NormalWeb"/>
        <w:shd w:val="clear" w:color="auto" w:fill="FFFFFF"/>
        <w:spacing w:before="0" w:beforeAutospacing="0" w:after="420" w:afterAutospacing="0"/>
        <w:rPr>
          <w:rFonts w:ascii="Candara" w:hAnsi="Candara" w:cs="Arial"/>
          <w:color w:val="000000" w:themeColor="text1"/>
        </w:rPr>
      </w:pPr>
      <w:r w:rsidRPr="008F6FD7">
        <w:rPr>
          <w:rFonts w:ascii="Candara" w:hAnsi="Candara" w:cs="Arial"/>
          <w:color w:val="000000" w:themeColor="text1"/>
        </w:rPr>
        <w:t xml:space="preserve">Dark money and illicit finance, particularly related to authoritarian states, pose direct threats to democracies, societal stability, market security, and the global financial system.  This is </w:t>
      </w:r>
      <w:r w:rsidRPr="008F6FD7">
        <w:rPr>
          <w:rFonts w:ascii="Candara" w:hAnsi="Candara" w:cs="Arial"/>
          <w:color w:val="000000" w:themeColor="text1"/>
        </w:rPr>
        <w:lastRenderedPageBreak/>
        <w:t>especially true when autocrats engage in illicit activities with criminal oligarchies, state-sponsored criminal groups, complicit enablers, and other threat networks to launder dirty money to finance malign actions that destabilize the national interests of Western powers</w:t>
      </w:r>
      <w:r w:rsidR="005E3E2C" w:rsidRPr="008F6FD7">
        <w:rPr>
          <w:rFonts w:ascii="Candara" w:hAnsi="Candara" w:cs="Arial"/>
          <w:color w:val="000000" w:themeColor="text1"/>
        </w:rPr>
        <w:t>, the stability of nation-states, and the security of the international system</w:t>
      </w:r>
      <w:r w:rsidRPr="008F6FD7">
        <w:rPr>
          <w:rFonts w:ascii="Candara" w:hAnsi="Candara" w:cs="Arial"/>
          <w:color w:val="000000" w:themeColor="text1"/>
        </w:rPr>
        <w:t>.</w:t>
      </w:r>
    </w:p>
    <w:p w14:paraId="07E61D39" w14:textId="63329CCF" w:rsidR="00FE03FE" w:rsidRPr="008F6FD7" w:rsidRDefault="00FE03FE" w:rsidP="005E3E2C">
      <w:pPr>
        <w:pStyle w:val="mm8nw"/>
        <w:shd w:val="clear" w:color="auto" w:fill="FFFFFF"/>
        <w:spacing w:before="0" w:beforeAutospacing="0" w:after="0" w:afterAutospacing="0"/>
        <w:textAlignment w:val="baseline"/>
        <w:rPr>
          <w:rStyle w:val="2phjq"/>
          <w:rFonts w:ascii="Candara" w:hAnsi="Candara"/>
          <w:color w:val="000000" w:themeColor="text1"/>
          <w:bdr w:val="none" w:sz="0" w:space="0" w:color="auto" w:frame="1"/>
        </w:rPr>
      </w:pPr>
      <w:r w:rsidRPr="008F6FD7">
        <w:rPr>
          <w:rStyle w:val="2phjq"/>
          <w:rFonts w:ascii="Candara" w:hAnsi="Candara"/>
          <w:color w:val="000000" w:themeColor="text1"/>
          <w:bdr w:val="none" w:sz="0" w:space="0" w:color="auto" w:frame="1"/>
        </w:rPr>
        <w:t xml:space="preserve">When corrupt ruling elites conspire with </w:t>
      </w:r>
      <w:r w:rsidR="0053391C" w:rsidRPr="008F6FD7">
        <w:rPr>
          <w:rStyle w:val="2phjq"/>
          <w:rFonts w:ascii="Candara" w:hAnsi="Candara"/>
          <w:color w:val="000000" w:themeColor="text1"/>
          <w:bdr w:val="none" w:sz="0" w:space="0" w:color="auto" w:frame="1"/>
        </w:rPr>
        <w:t>criminals,</w:t>
      </w:r>
      <w:r w:rsidRPr="008F6FD7">
        <w:rPr>
          <w:rStyle w:val="2phjq"/>
          <w:rFonts w:ascii="Candara" w:hAnsi="Candara"/>
          <w:color w:val="000000" w:themeColor="text1"/>
          <w:bdr w:val="none" w:sz="0" w:space="0" w:color="auto" w:frame="1"/>
        </w:rPr>
        <w:t xml:space="preserve"> they manipulate weak governance structures to </w:t>
      </w:r>
      <w:r w:rsidR="001870BC" w:rsidRPr="008F6FD7">
        <w:rPr>
          <w:rStyle w:val="2phjq"/>
          <w:rFonts w:ascii="Candara" w:hAnsi="Candara"/>
          <w:color w:val="000000" w:themeColor="text1"/>
          <w:bdr w:val="none" w:sz="0" w:space="0" w:color="auto" w:frame="1"/>
        </w:rPr>
        <w:t>e</w:t>
      </w:r>
      <w:r w:rsidRPr="008F6FD7">
        <w:rPr>
          <w:rStyle w:val="2phjq"/>
          <w:rFonts w:ascii="Candara" w:hAnsi="Candara"/>
          <w:color w:val="000000" w:themeColor="text1"/>
          <w:bdr w:val="none" w:sz="0" w:space="0" w:color="auto" w:frame="1"/>
        </w:rPr>
        <w:t>rode judicial independence and quash anticorruption investigations and the rule of law so that democracy cannot take hold. Increasing</w:t>
      </w:r>
      <w:r w:rsidR="005E3E2C" w:rsidRPr="008F6FD7">
        <w:rPr>
          <w:rStyle w:val="2phjq"/>
          <w:rFonts w:ascii="Candara" w:hAnsi="Candara"/>
          <w:color w:val="000000" w:themeColor="text1"/>
          <w:bdr w:val="none" w:sz="0" w:space="0" w:color="auto" w:frame="1"/>
        </w:rPr>
        <w:t>ly</w:t>
      </w:r>
      <w:r w:rsidRPr="008F6FD7">
        <w:rPr>
          <w:rStyle w:val="2phjq"/>
          <w:rFonts w:ascii="Candara" w:hAnsi="Candara"/>
          <w:color w:val="000000" w:themeColor="text1"/>
          <w:bdr w:val="none" w:sz="0" w:space="0" w:color="auto" w:frame="1"/>
        </w:rPr>
        <w:t>, autocrats and kleptocrats borrow from each other’s practices to sustain their power and illicit behaviors, provide an alternative governance model, and destabilize Western norms and values. These are existential threats to democracies.</w:t>
      </w:r>
    </w:p>
    <w:p w14:paraId="21FBB9A0" w14:textId="77777777" w:rsidR="00FE03FE" w:rsidRPr="008F6FD7" w:rsidRDefault="00FE03FE" w:rsidP="00FE03FE">
      <w:pPr>
        <w:pStyle w:val="mm8nw"/>
        <w:shd w:val="clear" w:color="auto" w:fill="FFFFFF"/>
        <w:spacing w:before="0" w:beforeAutospacing="0" w:after="0" w:afterAutospacing="0"/>
        <w:textAlignment w:val="baseline"/>
        <w:rPr>
          <w:rStyle w:val="2phjq"/>
          <w:rFonts w:ascii="Candara" w:hAnsi="Candara"/>
          <w:color w:val="000000" w:themeColor="text1"/>
          <w:bdr w:val="none" w:sz="0" w:space="0" w:color="auto" w:frame="1"/>
        </w:rPr>
      </w:pPr>
    </w:p>
    <w:p w14:paraId="794BE1E3" w14:textId="163C617E" w:rsidR="00FE03FE" w:rsidRPr="008F6FD7" w:rsidRDefault="00FE03FE" w:rsidP="007C3F71">
      <w:pPr>
        <w:rPr>
          <w:rFonts w:ascii="Candara" w:hAnsi="Candara" w:cs="Segoe UI"/>
          <w:sz w:val="24"/>
          <w:szCs w:val="24"/>
          <w:shd w:val="clear" w:color="auto" w:fill="FFFFFF"/>
        </w:rPr>
      </w:pPr>
      <w:r w:rsidRPr="008F6FD7">
        <w:rPr>
          <w:rFonts w:ascii="Candara" w:hAnsi="Candara" w:cs="Segoe UI"/>
          <w:sz w:val="24"/>
          <w:szCs w:val="24"/>
          <w:shd w:val="clear" w:color="auto" w:fill="FFFFFF"/>
        </w:rPr>
        <w:t>At the crossroads of corruption and organized crime are the professional enablers and facilitators that help finance today’s illicit economies. Through anonymous shell companies and licit and illicit money laundering vehicles, criminals, kleptocrats, and other bad actors are able to reinvest their dirty money in the United States and other markets to purchase and enjoy luxury real estate, yachts, jets, sportscars, and other opulent goods and services. Such unscrupulous and unethical enablers and gatekeepers include accountants, lawyers, art dealers, investment advisors, real estate professionals</w:t>
      </w:r>
      <w:r w:rsidR="005E3E2C" w:rsidRPr="008F6FD7">
        <w:rPr>
          <w:rFonts w:ascii="Candara" w:hAnsi="Candara" w:cs="Segoe UI"/>
          <w:sz w:val="24"/>
          <w:szCs w:val="24"/>
          <w:shd w:val="clear" w:color="auto" w:fill="FFFFFF"/>
        </w:rPr>
        <w:t>,</w:t>
      </w:r>
      <w:r w:rsidRPr="008F6FD7">
        <w:rPr>
          <w:rFonts w:ascii="Candara" w:hAnsi="Candara" w:cs="Segoe UI"/>
          <w:sz w:val="24"/>
          <w:szCs w:val="24"/>
          <w:shd w:val="clear" w:color="auto" w:fill="FFFFFF"/>
        </w:rPr>
        <w:t xml:space="preserve"> trust or company service provide</w:t>
      </w:r>
      <w:r w:rsidR="005E3E2C" w:rsidRPr="008F6FD7">
        <w:rPr>
          <w:rFonts w:ascii="Candara" w:hAnsi="Candara" w:cs="Segoe UI"/>
          <w:sz w:val="24"/>
          <w:szCs w:val="24"/>
          <w:shd w:val="clear" w:color="auto" w:fill="FFFFFF"/>
        </w:rPr>
        <w:t>r</w:t>
      </w:r>
      <w:r w:rsidRPr="008F6FD7">
        <w:rPr>
          <w:rFonts w:ascii="Candara" w:hAnsi="Candara" w:cs="Segoe UI"/>
          <w:sz w:val="24"/>
          <w:szCs w:val="24"/>
          <w:shd w:val="clear" w:color="auto" w:fill="FFFFFF"/>
        </w:rPr>
        <w:t>s, leaders of luxury vehicle</w:t>
      </w:r>
      <w:r w:rsidR="005E3E2C" w:rsidRPr="008F6FD7">
        <w:rPr>
          <w:rFonts w:ascii="Candara" w:hAnsi="Candara" w:cs="Segoe UI"/>
          <w:sz w:val="24"/>
          <w:szCs w:val="24"/>
          <w:shd w:val="clear" w:color="auto" w:fill="FFFFFF"/>
        </w:rPr>
        <w:t xml:space="preserve"> companies</w:t>
      </w:r>
      <w:r w:rsidRPr="008F6FD7">
        <w:rPr>
          <w:rFonts w:ascii="Candara" w:hAnsi="Candara" w:cs="Segoe UI"/>
          <w:sz w:val="24"/>
          <w:szCs w:val="24"/>
          <w:shd w:val="clear" w:color="auto" w:fill="FFFFFF"/>
        </w:rPr>
        <w:t>, money service businesses, and other professionals.</w:t>
      </w:r>
    </w:p>
    <w:p w14:paraId="37722CA9" w14:textId="08A07C33" w:rsidR="00C31688" w:rsidRPr="008F6FD7" w:rsidRDefault="000E49A3" w:rsidP="00FE03FE">
      <w:pPr>
        <w:pStyle w:val="NormalWeb"/>
        <w:shd w:val="clear" w:color="auto" w:fill="FFFFFF"/>
        <w:spacing w:before="0" w:beforeAutospacing="0" w:after="420" w:afterAutospacing="0"/>
        <w:rPr>
          <w:rStyle w:val="2phjq"/>
          <w:rFonts w:ascii="Candara" w:hAnsi="Candara"/>
          <w:color w:val="000000" w:themeColor="text1"/>
          <w:bdr w:val="none" w:sz="0" w:space="0" w:color="auto" w:frame="1"/>
        </w:rPr>
      </w:pPr>
      <w:r w:rsidRPr="008F6FD7">
        <w:rPr>
          <w:rStyle w:val="2phjq"/>
          <w:rFonts w:ascii="Candara" w:hAnsi="Candara"/>
          <w:color w:val="000000" w:themeColor="text1"/>
          <w:bdr w:val="none" w:sz="0" w:space="0" w:color="auto" w:frame="1"/>
        </w:rPr>
        <w:t>R</w:t>
      </w:r>
      <w:r w:rsidR="00FE03FE" w:rsidRPr="008F6FD7">
        <w:rPr>
          <w:rStyle w:val="2phjq"/>
          <w:rFonts w:ascii="Candara" w:hAnsi="Candara"/>
          <w:color w:val="000000" w:themeColor="text1"/>
          <w:bdr w:val="none" w:sz="0" w:space="0" w:color="auto" w:frame="1"/>
        </w:rPr>
        <w:t xml:space="preserve">eform champions, ethical judges, investigative journalists, and corruption fighters who have challenged the growing authoritarianism and kleptocracy in </w:t>
      </w:r>
      <w:r w:rsidR="001870BC" w:rsidRPr="008F6FD7">
        <w:rPr>
          <w:rStyle w:val="2phjq"/>
          <w:rFonts w:ascii="Candara" w:hAnsi="Candara"/>
          <w:color w:val="000000" w:themeColor="text1"/>
          <w:bdr w:val="none" w:sz="0" w:space="0" w:color="auto" w:frame="1"/>
        </w:rPr>
        <w:t xml:space="preserve">many parts of the world </w:t>
      </w:r>
      <w:r w:rsidR="00FE03FE" w:rsidRPr="008F6FD7">
        <w:rPr>
          <w:rStyle w:val="2phjq"/>
          <w:rFonts w:ascii="Candara" w:hAnsi="Candara"/>
          <w:color w:val="000000" w:themeColor="text1"/>
          <w:bdr w:val="none" w:sz="0" w:space="0" w:color="auto" w:frame="1"/>
        </w:rPr>
        <w:t xml:space="preserve">have been targeted and silenced. </w:t>
      </w:r>
      <w:r w:rsidRPr="008F6FD7">
        <w:rPr>
          <w:rStyle w:val="2phjq"/>
          <w:rFonts w:ascii="Candara" w:hAnsi="Candara"/>
          <w:color w:val="000000" w:themeColor="text1"/>
          <w:bdr w:val="none" w:sz="0" w:space="0" w:color="auto" w:frame="1"/>
        </w:rPr>
        <w:t>Anti-corruption advocates and illicit finance experts,</w:t>
      </w:r>
      <w:r w:rsidR="00F00F07">
        <w:rPr>
          <w:rStyle w:val="2phjq"/>
          <w:rFonts w:ascii="Candara" w:hAnsi="Candara"/>
          <w:color w:val="000000" w:themeColor="text1"/>
          <w:bdr w:val="none" w:sz="0" w:space="0" w:color="auto" w:frame="1"/>
        </w:rPr>
        <w:t xml:space="preserve"> including </w:t>
      </w:r>
      <w:r w:rsidRPr="008F6FD7">
        <w:rPr>
          <w:rStyle w:val="2phjq"/>
          <w:rFonts w:ascii="Candara" w:hAnsi="Candara"/>
          <w:color w:val="000000" w:themeColor="text1"/>
          <w:bdr w:val="none" w:sz="0" w:space="0" w:color="auto" w:frame="1"/>
        </w:rPr>
        <w:t xml:space="preserve">judges, journalists, and investigators, </w:t>
      </w:r>
      <w:r w:rsidR="00FE03FE" w:rsidRPr="008F6FD7">
        <w:rPr>
          <w:rStyle w:val="2phjq"/>
          <w:rFonts w:ascii="Candara" w:hAnsi="Candara"/>
          <w:color w:val="000000" w:themeColor="text1"/>
          <w:bdr w:val="none" w:sz="0" w:space="0" w:color="auto" w:frame="1"/>
        </w:rPr>
        <w:t xml:space="preserve">have been imprisoned and murdered </w:t>
      </w:r>
      <w:r w:rsidRPr="008F6FD7">
        <w:rPr>
          <w:rStyle w:val="2phjq"/>
          <w:rFonts w:ascii="Candara" w:hAnsi="Candara"/>
          <w:color w:val="000000" w:themeColor="text1"/>
          <w:bdr w:val="none" w:sz="0" w:space="0" w:color="auto" w:frame="1"/>
        </w:rPr>
        <w:t xml:space="preserve">for their work </w:t>
      </w:r>
      <w:r w:rsidR="00FE03FE" w:rsidRPr="008F6FD7">
        <w:rPr>
          <w:rStyle w:val="2phjq"/>
          <w:rFonts w:ascii="Candara" w:hAnsi="Candara"/>
          <w:color w:val="000000" w:themeColor="text1"/>
          <w:bdr w:val="none" w:sz="0" w:space="0" w:color="auto" w:frame="1"/>
        </w:rPr>
        <w:t xml:space="preserve">while others are now are in exile. </w:t>
      </w:r>
    </w:p>
    <w:p w14:paraId="178D7D9F" w14:textId="77777777" w:rsidR="00DB01F6" w:rsidRDefault="00F00F07" w:rsidP="00FA371C">
      <w:pPr>
        <w:spacing w:after="0" w:line="240" w:lineRule="auto"/>
        <w:rPr>
          <w:rFonts w:ascii="Candara" w:eastAsia="Times New Roman" w:hAnsi="Candara" w:cs="Times New Roman"/>
          <w:color w:val="000000" w:themeColor="text1"/>
          <w:sz w:val="24"/>
          <w:szCs w:val="24"/>
        </w:rPr>
      </w:pPr>
      <w:r>
        <w:rPr>
          <w:rFonts w:ascii="Candara" w:eastAsia="Times New Roman" w:hAnsi="Candara" w:cs="Times New Roman"/>
          <w:sz w:val="24"/>
          <w:szCs w:val="24"/>
        </w:rPr>
        <w:t>With respect to international cooperation and capacity-building, s</w:t>
      </w:r>
      <w:r w:rsidRPr="008F6FD7">
        <w:rPr>
          <w:rFonts w:ascii="Candara" w:eastAsia="Times New Roman" w:hAnsi="Candara" w:cs="Times New Roman"/>
          <w:sz w:val="24"/>
          <w:szCs w:val="24"/>
        </w:rPr>
        <w:t>everal US</w:t>
      </w:r>
      <w:r>
        <w:rPr>
          <w:rFonts w:ascii="Candara" w:eastAsia="Times New Roman" w:hAnsi="Candara" w:cs="Times New Roman"/>
          <w:sz w:val="24"/>
          <w:szCs w:val="24"/>
        </w:rPr>
        <w:t>G</w:t>
      </w:r>
      <w:r w:rsidRPr="008F6FD7">
        <w:rPr>
          <w:rFonts w:ascii="Candara" w:eastAsia="Times New Roman" w:hAnsi="Candara" w:cs="Times New Roman"/>
          <w:sz w:val="24"/>
          <w:szCs w:val="24"/>
        </w:rPr>
        <w:t xml:space="preserve"> and other </w:t>
      </w:r>
      <w:r w:rsidRPr="0053391C">
        <w:rPr>
          <w:rFonts w:ascii="Candara" w:eastAsia="Times New Roman" w:hAnsi="Candara" w:cs="Times New Roman"/>
          <w:color w:val="000000" w:themeColor="text1"/>
          <w:sz w:val="24"/>
          <w:szCs w:val="24"/>
        </w:rPr>
        <w:t>international agencies including the UN have provided law enforcement technical assistance to countries in efforts to fight kleptocracy and illicit finance. </w:t>
      </w:r>
    </w:p>
    <w:p w14:paraId="1B0CD717" w14:textId="77777777" w:rsidR="00DB01F6" w:rsidRDefault="00DB01F6" w:rsidP="00FA371C">
      <w:pPr>
        <w:spacing w:after="0" w:line="240" w:lineRule="auto"/>
        <w:rPr>
          <w:rFonts w:ascii="Candara" w:eastAsia="Times New Roman" w:hAnsi="Candara" w:cs="Times New Roman"/>
          <w:color w:val="000000" w:themeColor="text1"/>
          <w:sz w:val="24"/>
          <w:szCs w:val="24"/>
        </w:rPr>
      </w:pPr>
    </w:p>
    <w:p w14:paraId="7FA87F1D" w14:textId="2A18F8C8" w:rsidR="00A85583" w:rsidRPr="0053391C" w:rsidRDefault="00F00F07" w:rsidP="00FA371C">
      <w:pPr>
        <w:spacing w:after="0" w:line="240" w:lineRule="auto"/>
        <w:rPr>
          <w:rFonts w:ascii="Candara" w:eastAsia="Times New Roman" w:hAnsi="Candara" w:cs="Times New Roman"/>
          <w:color w:val="000000" w:themeColor="text1"/>
          <w:sz w:val="24"/>
          <w:szCs w:val="24"/>
        </w:rPr>
      </w:pPr>
      <w:r w:rsidRPr="0053391C">
        <w:rPr>
          <w:rFonts w:ascii="Candara" w:eastAsia="Times New Roman" w:hAnsi="Candara" w:cs="Times New Roman"/>
          <w:color w:val="000000" w:themeColor="text1"/>
          <w:sz w:val="24"/>
          <w:szCs w:val="24"/>
        </w:rPr>
        <w:t>The US State Department</w:t>
      </w:r>
      <w:r w:rsidR="002C616F" w:rsidRPr="0053391C">
        <w:rPr>
          <w:rFonts w:ascii="Candara" w:eastAsia="Times New Roman" w:hAnsi="Candara" w:cs="Times New Roman"/>
          <w:color w:val="000000" w:themeColor="text1"/>
          <w:sz w:val="24"/>
          <w:szCs w:val="24"/>
        </w:rPr>
        <w:t>’s</w:t>
      </w:r>
      <w:r w:rsidRPr="0053391C">
        <w:rPr>
          <w:rFonts w:ascii="Candara" w:eastAsia="Times New Roman" w:hAnsi="Candara" w:cs="Times New Roman"/>
          <w:color w:val="000000" w:themeColor="text1"/>
          <w:sz w:val="24"/>
          <w:szCs w:val="24"/>
        </w:rPr>
        <w:t xml:space="preserve"> </w:t>
      </w:r>
      <w:r w:rsidR="002C616F" w:rsidRPr="0053391C">
        <w:rPr>
          <w:rFonts w:ascii="Candara" w:eastAsia="Times New Roman" w:hAnsi="Candara" w:cs="Times New Roman"/>
          <w:color w:val="000000" w:themeColor="text1"/>
          <w:sz w:val="24"/>
          <w:szCs w:val="24"/>
        </w:rPr>
        <w:t>Bureau for International Narcotics and Law Enforcement Affairs (</w:t>
      </w:r>
      <w:r w:rsidR="00A85583" w:rsidRPr="0053391C">
        <w:rPr>
          <w:rFonts w:ascii="Open Sans" w:hAnsi="Open Sans" w:cs="Open Sans"/>
          <w:color w:val="000000" w:themeColor="text1"/>
          <w:spacing w:val="-4"/>
        </w:rPr>
        <w:t>INL</w:t>
      </w:r>
      <w:r w:rsidR="002C616F" w:rsidRPr="0053391C">
        <w:rPr>
          <w:rFonts w:ascii="Open Sans" w:hAnsi="Open Sans" w:cs="Open Sans"/>
          <w:color w:val="000000" w:themeColor="text1"/>
          <w:spacing w:val="-4"/>
        </w:rPr>
        <w:t>)</w:t>
      </w:r>
      <w:r w:rsidR="00A85583" w:rsidRPr="0053391C">
        <w:rPr>
          <w:rFonts w:ascii="Open Sans" w:hAnsi="Open Sans" w:cs="Open Sans"/>
          <w:color w:val="000000" w:themeColor="text1"/>
          <w:spacing w:val="-4"/>
        </w:rPr>
        <w:t xml:space="preserve"> leads U.S. engagement in many multilateral fora focused on anti-corruption, including the development and promotion of strong international standards; administers anti-corruption deterrence tools; and oversees programs to build partner capacity to prevent and combat corruption</w:t>
      </w:r>
      <w:r w:rsidR="00A85583" w:rsidRPr="0053391C">
        <w:rPr>
          <w:rFonts w:ascii="Candara" w:eastAsia="Times New Roman" w:hAnsi="Candara" w:cs="Times New Roman"/>
          <w:color w:val="000000" w:themeColor="text1"/>
          <w:sz w:val="24"/>
          <w:szCs w:val="24"/>
        </w:rPr>
        <w:t xml:space="preserve">.  Other </w:t>
      </w:r>
      <w:r w:rsidRPr="0053391C">
        <w:rPr>
          <w:rFonts w:ascii="Candara" w:eastAsia="Times New Roman" w:hAnsi="Candara" w:cs="Times New Roman"/>
          <w:color w:val="000000" w:themeColor="text1"/>
          <w:sz w:val="24"/>
          <w:szCs w:val="24"/>
        </w:rPr>
        <w:t>tools</w:t>
      </w:r>
      <w:r w:rsidR="00A85583" w:rsidRPr="0053391C">
        <w:rPr>
          <w:rFonts w:ascii="Candara" w:eastAsia="Times New Roman" w:hAnsi="Candara" w:cs="Times New Roman"/>
          <w:color w:val="000000" w:themeColor="text1"/>
          <w:sz w:val="24"/>
          <w:szCs w:val="24"/>
        </w:rPr>
        <w:t xml:space="preserve"> </w:t>
      </w:r>
      <w:r w:rsidRPr="0053391C">
        <w:rPr>
          <w:rFonts w:ascii="Candara" w:eastAsia="Times New Roman" w:hAnsi="Candara" w:cs="Times New Roman"/>
          <w:color w:val="000000" w:themeColor="text1"/>
          <w:sz w:val="24"/>
          <w:szCs w:val="24"/>
        </w:rPr>
        <w:t>include such activities as establishment of special commissions, expanded media attention</w:t>
      </w:r>
      <w:r w:rsidR="00FA371C" w:rsidRPr="0053391C">
        <w:rPr>
          <w:rFonts w:ascii="Candara" w:eastAsia="Times New Roman" w:hAnsi="Candara" w:cs="Times New Roman"/>
          <w:color w:val="000000" w:themeColor="text1"/>
          <w:sz w:val="24"/>
          <w:szCs w:val="24"/>
        </w:rPr>
        <w:t>,</w:t>
      </w:r>
      <w:r w:rsidRPr="0053391C">
        <w:rPr>
          <w:rFonts w:ascii="Candara" w:eastAsia="Times New Roman" w:hAnsi="Candara" w:cs="Times New Roman"/>
          <w:color w:val="000000" w:themeColor="text1"/>
          <w:sz w:val="24"/>
          <w:szCs w:val="24"/>
        </w:rPr>
        <w:t xml:space="preserve"> and the use of new technology. </w:t>
      </w:r>
    </w:p>
    <w:p w14:paraId="45855287" w14:textId="0197B875" w:rsidR="00A85583" w:rsidRDefault="00A85583" w:rsidP="00FA371C">
      <w:pPr>
        <w:spacing w:after="0" w:line="240" w:lineRule="auto"/>
        <w:rPr>
          <w:rFonts w:ascii="Candara" w:eastAsia="Times New Roman" w:hAnsi="Candara" w:cs="Times New Roman"/>
          <w:sz w:val="24"/>
          <w:szCs w:val="24"/>
        </w:rPr>
      </w:pPr>
    </w:p>
    <w:p w14:paraId="348C1D0C" w14:textId="239B6076" w:rsidR="002C616F" w:rsidRDefault="002C616F" w:rsidP="00FA371C">
      <w:pPr>
        <w:spacing w:after="0" w:line="240" w:lineRule="auto"/>
        <w:rPr>
          <w:rFonts w:ascii="Candara" w:eastAsia="Times New Roman" w:hAnsi="Candara" w:cs="Times New Roman"/>
          <w:sz w:val="24"/>
          <w:szCs w:val="24"/>
        </w:rPr>
      </w:pPr>
      <w:r>
        <w:rPr>
          <w:rFonts w:ascii="Candara" w:eastAsia="Times New Roman" w:hAnsi="Candara" w:cs="Times New Roman"/>
          <w:sz w:val="24"/>
          <w:szCs w:val="24"/>
        </w:rPr>
        <w:t>USAID also</w:t>
      </w:r>
      <w:r w:rsidRPr="009C44CA">
        <w:rPr>
          <w:rFonts w:ascii="Candara" w:eastAsia="Times New Roman" w:hAnsi="Candara" w:cs="Times New Roman"/>
          <w:sz w:val="24"/>
          <w:szCs w:val="24"/>
        </w:rPr>
        <w:t xml:space="preserve"> </w:t>
      </w:r>
      <w:r>
        <w:rPr>
          <w:rFonts w:ascii="Candara" w:eastAsia="Times New Roman" w:hAnsi="Candara" w:cs="Times New Roman"/>
          <w:sz w:val="24"/>
          <w:szCs w:val="24"/>
        </w:rPr>
        <w:t>support</w:t>
      </w:r>
      <w:r w:rsidR="0053391C">
        <w:rPr>
          <w:rFonts w:ascii="Candara" w:eastAsia="Times New Roman" w:hAnsi="Candara" w:cs="Times New Roman"/>
          <w:sz w:val="24"/>
          <w:szCs w:val="24"/>
        </w:rPr>
        <w:t>s</w:t>
      </w:r>
      <w:r>
        <w:rPr>
          <w:rFonts w:ascii="Candara" w:eastAsia="Times New Roman" w:hAnsi="Candara" w:cs="Times New Roman"/>
          <w:sz w:val="24"/>
          <w:szCs w:val="24"/>
        </w:rPr>
        <w:t xml:space="preserve"> governmental and civil society partners to</w:t>
      </w:r>
      <w:r w:rsidRPr="009C44CA">
        <w:rPr>
          <w:rFonts w:ascii="Candara" w:eastAsia="Times New Roman" w:hAnsi="Candara" w:cs="Times New Roman"/>
          <w:sz w:val="24"/>
          <w:szCs w:val="24"/>
        </w:rPr>
        <w:t xml:space="preserve"> develop strategies and tools to fight corruption.</w:t>
      </w:r>
      <w:r>
        <w:rPr>
          <w:rFonts w:ascii="Candara" w:eastAsia="Times New Roman" w:hAnsi="Candara" w:cs="Times New Roman"/>
          <w:sz w:val="24"/>
          <w:szCs w:val="24"/>
        </w:rPr>
        <w:t xml:space="preserve"> </w:t>
      </w:r>
      <w:r w:rsidR="0053391C">
        <w:rPr>
          <w:rFonts w:ascii="Candara" w:eastAsia="Times New Roman" w:hAnsi="Candara" w:cs="Times New Roman"/>
          <w:sz w:val="24"/>
          <w:szCs w:val="24"/>
        </w:rPr>
        <w:t>USAID is engaged translating commitments into meaningful results by</w:t>
      </w:r>
      <w:r w:rsidR="00260B50">
        <w:rPr>
          <w:rFonts w:ascii="Candara" w:eastAsia="Times New Roman" w:hAnsi="Candara" w:cs="Times New Roman"/>
          <w:sz w:val="24"/>
          <w:szCs w:val="24"/>
        </w:rPr>
        <w:t xml:space="preserve"> focusing on three areas: </w:t>
      </w:r>
      <w:r w:rsidR="0053391C">
        <w:rPr>
          <w:rFonts w:ascii="Candara" w:eastAsia="Times New Roman" w:hAnsi="Candara" w:cs="Times New Roman"/>
          <w:sz w:val="24"/>
          <w:szCs w:val="24"/>
        </w:rPr>
        <w:t xml:space="preserve"> </w:t>
      </w:r>
      <w:r w:rsidR="00260B50">
        <w:rPr>
          <w:rFonts w:ascii="Candara" w:eastAsia="Times New Roman" w:hAnsi="Candara" w:cs="Times New Roman"/>
          <w:sz w:val="24"/>
          <w:szCs w:val="24"/>
        </w:rPr>
        <w:t>1) P</w:t>
      </w:r>
      <w:r w:rsidR="0053391C">
        <w:rPr>
          <w:rFonts w:ascii="Candara" w:eastAsia="Times New Roman" w:hAnsi="Candara" w:cs="Times New Roman"/>
          <w:sz w:val="24"/>
          <w:szCs w:val="24"/>
        </w:rPr>
        <w:t>romoting country commitments to democratic renewal</w:t>
      </w:r>
      <w:r w:rsidR="00260B50">
        <w:rPr>
          <w:rFonts w:ascii="Candara" w:eastAsia="Times New Roman" w:hAnsi="Candara" w:cs="Times New Roman"/>
          <w:sz w:val="24"/>
          <w:szCs w:val="24"/>
        </w:rPr>
        <w:t>; 2) Advancing</w:t>
      </w:r>
      <w:r w:rsidR="0053391C">
        <w:rPr>
          <w:rFonts w:ascii="Candara" w:eastAsia="Times New Roman" w:hAnsi="Candara" w:cs="Times New Roman"/>
          <w:sz w:val="24"/>
          <w:szCs w:val="24"/>
        </w:rPr>
        <w:t xml:space="preserve"> inclusive democracy</w:t>
      </w:r>
      <w:r w:rsidR="00260B50">
        <w:rPr>
          <w:rFonts w:ascii="Candara" w:eastAsia="Times New Roman" w:hAnsi="Candara" w:cs="Times New Roman"/>
          <w:sz w:val="24"/>
          <w:szCs w:val="24"/>
        </w:rPr>
        <w:t>;</w:t>
      </w:r>
      <w:r w:rsidR="0053391C">
        <w:rPr>
          <w:rFonts w:ascii="Candara" w:eastAsia="Times New Roman" w:hAnsi="Candara" w:cs="Times New Roman"/>
          <w:sz w:val="24"/>
          <w:szCs w:val="24"/>
        </w:rPr>
        <w:t xml:space="preserve"> and </w:t>
      </w:r>
      <w:r w:rsidR="00260B50">
        <w:rPr>
          <w:rFonts w:ascii="Candara" w:eastAsia="Times New Roman" w:hAnsi="Candara" w:cs="Times New Roman"/>
          <w:sz w:val="24"/>
          <w:szCs w:val="24"/>
        </w:rPr>
        <w:t>3) How governments can delivery democracy daily and addressing issues that</w:t>
      </w:r>
      <w:r w:rsidR="0053391C">
        <w:rPr>
          <w:rFonts w:ascii="Candara" w:eastAsia="Times New Roman" w:hAnsi="Candara" w:cs="Times New Roman"/>
          <w:sz w:val="24"/>
          <w:szCs w:val="24"/>
        </w:rPr>
        <w:t xml:space="preserve"> directly affecting </w:t>
      </w:r>
      <w:r w:rsidR="00260B50">
        <w:rPr>
          <w:rFonts w:ascii="Candara" w:eastAsia="Times New Roman" w:hAnsi="Candara" w:cs="Times New Roman"/>
          <w:sz w:val="24"/>
          <w:szCs w:val="24"/>
        </w:rPr>
        <w:t xml:space="preserve">local communities. During the first Summit, USAID </w:t>
      </w:r>
      <w:r w:rsidR="00260B50">
        <w:rPr>
          <w:rFonts w:ascii="Candara" w:eastAsia="Times New Roman" w:hAnsi="Candara" w:cs="Times New Roman"/>
          <w:sz w:val="24"/>
          <w:szCs w:val="24"/>
        </w:rPr>
        <w:lastRenderedPageBreak/>
        <w:t>convened 12 mayors from around the world to highlight the importance of cities and subnational governments to the renewal of democracy worldwide.</w:t>
      </w:r>
      <w:r w:rsidR="00260B50">
        <w:rPr>
          <w:rStyle w:val="FootnoteReference"/>
          <w:rFonts w:ascii="Candara" w:eastAsia="Times New Roman" w:hAnsi="Candara" w:cs="Times New Roman"/>
          <w:sz w:val="24"/>
          <w:szCs w:val="24"/>
        </w:rPr>
        <w:footnoteReference w:id="3"/>
      </w:r>
      <w:r w:rsidR="00260B50">
        <w:rPr>
          <w:rFonts w:ascii="Candara" w:eastAsia="Times New Roman" w:hAnsi="Candara" w:cs="Times New Roman"/>
          <w:sz w:val="24"/>
          <w:szCs w:val="24"/>
        </w:rPr>
        <w:t xml:space="preserve"> </w:t>
      </w:r>
    </w:p>
    <w:p w14:paraId="142905A4" w14:textId="77777777" w:rsidR="00A85583" w:rsidRDefault="00A85583" w:rsidP="00FA371C">
      <w:pPr>
        <w:spacing w:after="0" w:line="240" w:lineRule="auto"/>
        <w:rPr>
          <w:rFonts w:ascii="Candara" w:eastAsia="Times New Roman" w:hAnsi="Candara" w:cs="Times New Roman"/>
          <w:sz w:val="24"/>
          <w:szCs w:val="24"/>
        </w:rPr>
      </w:pPr>
    </w:p>
    <w:p w14:paraId="24380B27" w14:textId="15109882" w:rsidR="001066C2" w:rsidRPr="001066C2" w:rsidRDefault="00F00F07" w:rsidP="001066C2">
      <w:pPr>
        <w:rPr>
          <w:rFonts w:ascii="Candara" w:eastAsia="Times New Roman" w:hAnsi="Candara" w:cs="Times New Roman"/>
          <w:sz w:val="24"/>
          <w:szCs w:val="24"/>
        </w:rPr>
      </w:pPr>
      <w:r w:rsidRPr="008F6FD7">
        <w:rPr>
          <w:rFonts w:ascii="Candara" w:eastAsia="Times New Roman" w:hAnsi="Candara" w:cs="Times New Roman"/>
          <w:sz w:val="24"/>
          <w:szCs w:val="24"/>
        </w:rPr>
        <w:t>The US Treasury Department’s Office of Technical Assistance and the US Justice Department’s International Criminal Investigative Training Assistance Programs focus on the following two important areas:</w:t>
      </w:r>
      <w:r w:rsidR="00FA371C">
        <w:rPr>
          <w:rFonts w:ascii="Candara" w:eastAsia="Times New Roman" w:hAnsi="Candara" w:cs="Times New Roman"/>
          <w:sz w:val="24"/>
          <w:szCs w:val="24"/>
        </w:rPr>
        <w:t xml:space="preserve"> 1) </w:t>
      </w:r>
      <w:r w:rsidRPr="008F6FD7">
        <w:rPr>
          <w:rFonts w:ascii="Candara" w:eastAsia="Times New Roman" w:hAnsi="Candara" w:cs="Times New Roman"/>
          <w:sz w:val="24"/>
          <w:szCs w:val="24"/>
        </w:rPr>
        <w:t>Training of Judges, Prosecutors, and Investigators</w:t>
      </w:r>
      <w:r w:rsidR="00FA371C">
        <w:rPr>
          <w:rFonts w:ascii="Candara" w:eastAsia="Times New Roman" w:hAnsi="Candara" w:cs="Times New Roman"/>
          <w:sz w:val="24"/>
          <w:szCs w:val="24"/>
        </w:rPr>
        <w:t>; and 2)</w:t>
      </w:r>
      <w:r w:rsidRPr="008F6FD7">
        <w:rPr>
          <w:rFonts w:ascii="Candara" w:eastAsia="Times New Roman" w:hAnsi="Candara" w:cs="Times New Roman"/>
          <w:sz w:val="24"/>
          <w:szCs w:val="24"/>
        </w:rPr>
        <w:t> Improving law Enforcement Institutions</w:t>
      </w:r>
      <w:r w:rsidR="00260B50">
        <w:rPr>
          <w:rFonts w:ascii="Candara" w:eastAsia="Times New Roman" w:hAnsi="Candara" w:cs="Times New Roman"/>
          <w:sz w:val="24"/>
          <w:szCs w:val="24"/>
        </w:rPr>
        <w:t>.</w:t>
      </w:r>
    </w:p>
    <w:p w14:paraId="540BAD1C" w14:textId="2CD5DC9A" w:rsidR="001870BC" w:rsidRPr="008F6FD7" w:rsidRDefault="001870BC" w:rsidP="00FE03FE">
      <w:pPr>
        <w:pStyle w:val="NormalWeb"/>
        <w:shd w:val="clear" w:color="auto" w:fill="FFFFFF"/>
        <w:spacing w:before="0" w:beforeAutospacing="0" w:after="420" w:afterAutospacing="0"/>
        <w:rPr>
          <w:rFonts w:ascii="Candara" w:eastAsiaTheme="minorHAnsi" w:hAnsi="Candara" w:cstheme="minorBidi"/>
          <w:b/>
          <w:bCs/>
        </w:rPr>
      </w:pPr>
      <w:r w:rsidRPr="008F6FD7">
        <w:rPr>
          <w:rFonts w:ascii="Candara" w:eastAsiaTheme="minorHAnsi" w:hAnsi="Candara" w:cstheme="minorBidi"/>
          <w:b/>
          <w:bCs/>
        </w:rPr>
        <w:t xml:space="preserve">Proposed Areas for S4D Dialogue II on Fighting Kleptocracy: </w:t>
      </w:r>
      <w:r w:rsidR="002C616F">
        <w:rPr>
          <w:rFonts w:ascii="Candara" w:eastAsiaTheme="minorHAnsi" w:hAnsi="Candara" w:cstheme="minorBidi"/>
          <w:b/>
          <w:bCs/>
        </w:rPr>
        <w:t>Leveraging Anti-Corruption and Law Enforcement Tools to Fight</w:t>
      </w:r>
      <w:r w:rsidRPr="008F6FD7">
        <w:rPr>
          <w:rFonts w:ascii="Candara" w:eastAsiaTheme="minorHAnsi" w:hAnsi="Candara" w:cstheme="minorBidi"/>
          <w:b/>
          <w:bCs/>
        </w:rPr>
        <w:t xml:space="preserve"> </w:t>
      </w:r>
      <w:r w:rsidR="002C616F">
        <w:rPr>
          <w:rFonts w:ascii="Candara" w:eastAsiaTheme="minorHAnsi" w:hAnsi="Candara" w:cstheme="minorBidi"/>
          <w:b/>
          <w:bCs/>
        </w:rPr>
        <w:t>Kleptocracy and Illicit Finance</w:t>
      </w:r>
      <w:r w:rsidRPr="008F6FD7">
        <w:rPr>
          <w:rFonts w:ascii="Candara" w:eastAsiaTheme="minorHAnsi" w:hAnsi="Candara" w:cstheme="minorBidi"/>
          <w:b/>
          <w:bCs/>
        </w:rPr>
        <w:t xml:space="preserve"> </w:t>
      </w:r>
    </w:p>
    <w:p w14:paraId="15470EEE" w14:textId="5440970B" w:rsidR="00251648" w:rsidRDefault="00251648">
      <w:pPr>
        <w:rPr>
          <w:rFonts w:ascii="Candara" w:hAnsi="Candara"/>
          <w:sz w:val="24"/>
          <w:szCs w:val="24"/>
          <w:u w:val="single"/>
        </w:rPr>
      </w:pPr>
      <w:r>
        <w:rPr>
          <w:rFonts w:ascii="Candara" w:hAnsi="Candara"/>
          <w:sz w:val="24"/>
          <w:szCs w:val="24"/>
          <w:u w:val="single"/>
        </w:rPr>
        <w:t>Keynote Session</w:t>
      </w:r>
      <w:r w:rsidR="00140AF8">
        <w:rPr>
          <w:rFonts w:ascii="Candara" w:hAnsi="Candara"/>
          <w:sz w:val="24"/>
          <w:szCs w:val="24"/>
          <w:u w:val="single"/>
        </w:rPr>
        <w:t xml:space="preserve"> (</w:t>
      </w:r>
      <w:r w:rsidR="00DB01F6">
        <w:rPr>
          <w:rFonts w:ascii="Candara" w:hAnsi="Candara"/>
          <w:sz w:val="24"/>
          <w:szCs w:val="24"/>
          <w:u w:val="single"/>
        </w:rPr>
        <w:t xml:space="preserve">Speakers </w:t>
      </w:r>
      <w:r w:rsidR="00140AF8">
        <w:rPr>
          <w:rFonts w:ascii="Candara" w:hAnsi="Candara"/>
          <w:sz w:val="24"/>
          <w:szCs w:val="24"/>
          <w:u w:val="single"/>
        </w:rPr>
        <w:t>TBC)</w:t>
      </w:r>
      <w:r>
        <w:rPr>
          <w:rFonts w:ascii="Candara" w:hAnsi="Candara"/>
          <w:sz w:val="24"/>
          <w:szCs w:val="24"/>
          <w:u w:val="single"/>
        </w:rPr>
        <w:t xml:space="preserve">: </w:t>
      </w:r>
      <w:proofErr w:type="spellStart"/>
      <w:r>
        <w:rPr>
          <w:rFonts w:ascii="Candara" w:hAnsi="Candara"/>
          <w:sz w:val="24"/>
          <w:szCs w:val="24"/>
          <w:u w:val="single"/>
        </w:rPr>
        <w:t>Amb</w:t>
      </w:r>
      <w:proofErr w:type="spellEnd"/>
      <w:r>
        <w:rPr>
          <w:rFonts w:ascii="Candara" w:hAnsi="Candara"/>
          <w:sz w:val="24"/>
          <w:szCs w:val="24"/>
          <w:u w:val="single"/>
        </w:rPr>
        <w:t xml:space="preserve">. Richard Nephew, Dr. Shelley, </w:t>
      </w:r>
      <w:proofErr w:type="spellStart"/>
      <w:r>
        <w:rPr>
          <w:rFonts w:ascii="Candara" w:hAnsi="Candara"/>
          <w:sz w:val="24"/>
          <w:szCs w:val="24"/>
          <w:u w:val="single"/>
        </w:rPr>
        <w:t>Amb</w:t>
      </w:r>
      <w:proofErr w:type="spellEnd"/>
      <w:r>
        <w:rPr>
          <w:rFonts w:ascii="Candara" w:hAnsi="Candara"/>
          <w:sz w:val="24"/>
          <w:szCs w:val="24"/>
          <w:u w:val="single"/>
        </w:rPr>
        <w:t>. Eisen (Brookings)</w:t>
      </w:r>
    </w:p>
    <w:p w14:paraId="3A72BE84" w14:textId="65DAC867" w:rsidR="001870BC" w:rsidRPr="008F6FD7" w:rsidRDefault="001870BC">
      <w:pPr>
        <w:rPr>
          <w:rFonts w:ascii="Candara" w:hAnsi="Candara"/>
          <w:sz w:val="24"/>
          <w:szCs w:val="24"/>
        </w:rPr>
      </w:pPr>
      <w:r w:rsidRPr="008F6FD7">
        <w:rPr>
          <w:rFonts w:ascii="Candara" w:hAnsi="Candara"/>
          <w:sz w:val="24"/>
          <w:szCs w:val="24"/>
          <w:u w:val="single"/>
        </w:rPr>
        <w:t>Session 1</w:t>
      </w:r>
      <w:r w:rsidRPr="008F6FD7">
        <w:rPr>
          <w:rFonts w:ascii="Candara" w:hAnsi="Candara"/>
          <w:sz w:val="24"/>
          <w:szCs w:val="24"/>
        </w:rPr>
        <w:t xml:space="preserve">: </w:t>
      </w:r>
      <w:r w:rsidR="009B0BC2" w:rsidRPr="008F6FD7">
        <w:rPr>
          <w:rFonts w:ascii="Candara" w:hAnsi="Candara"/>
          <w:sz w:val="24"/>
          <w:szCs w:val="24"/>
        </w:rPr>
        <w:t xml:space="preserve">Leveraging Anti-Corruption Toolbox: </w:t>
      </w:r>
      <w:r w:rsidRPr="008F6FD7">
        <w:rPr>
          <w:rFonts w:ascii="Candara" w:hAnsi="Candara"/>
          <w:sz w:val="24"/>
          <w:szCs w:val="24"/>
        </w:rPr>
        <w:t>Theft of National Assets and Natural Resources</w:t>
      </w:r>
      <w:r w:rsidR="002C616F">
        <w:rPr>
          <w:rFonts w:ascii="Candara" w:hAnsi="Candara"/>
          <w:sz w:val="24"/>
          <w:szCs w:val="24"/>
        </w:rPr>
        <w:t xml:space="preserve"> that Finance Conflicts and Authoritarianism</w:t>
      </w:r>
    </w:p>
    <w:p w14:paraId="59F6733F" w14:textId="00A95298" w:rsidR="0077672A" w:rsidRPr="008F6FD7" w:rsidRDefault="0077672A" w:rsidP="00CA2AF0">
      <w:pPr>
        <w:pStyle w:val="ListParagraph"/>
        <w:numPr>
          <w:ilvl w:val="0"/>
          <w:numId w:val="8"/>
        </w:numPr>
        <w:rPr>
          <w:rFonts w:ascii="Candara" w:hAnsi="Candara"/>
          <w:sz w:val="24"/>
          <w:szCs w:val="24"/>
        </w:rPr>
      </w:pPr>
      <w:r w:rsidRPr="008F6FD7">
        <w:rPr>
          <w:rFonts w:ascii="Candara" w:hAnsi="Candara"/>
          <w:sz w:val="24"/>
          <w:szCs w:val="24"/>
        </w:rPr>
        <w:t>Case Studies</w:t>
      </w:r>
      <w:r w:rsidR="001870BC" w:rsidRPr="008F6FD7">
        <w:rPr>
          <w:rFonts w:ascii="Candara" w:hAnsi="Candara"/>
          <w:sz w:val="24"/>
          <w:szCs w:val="24"/>
        </w:rPr>
        <w:t xml:space="preserve">: </w:t>
      </w:r>
      <w:r w:rsidRPr="008F6FD7">
        <w:rPr>
          <w:rFonts w:ascii="Candara" w:hAnsi="Candara"/>
          <w:sz w:val="24"/>
          <w:szCs w:val="24"/>
        </w:rPr>
        <w:t>Russia</w:t>
      </w:r>
      <w:r w:rsidR="001870BC" w:rsidRPr="008F6FD7">
        <w:rPr>
          <w:rFonts w:ascii="Candara" w:hAnsi="Candara"/>
          <w:sz w:val="24"/>
          <w:szCs w:val="24"/>
        </w:rPr>
        <w:t xml:space="preserve">, </w:t>
      </w:r>
      <w:r w:rsidRPr="008F6FD7">
        <w:rPr>
          <w:rFonts w:ascii="Candara" w:hAnsi="Candara"/>
          <w:sz w:val="24"/>
          <w:szCs w:val="24"/>
        </w:rPr>
        <w:t>China</w:t>
      </w:r>
      <w:r w:rsidR="001870BC" w:rsidRPr="008F6FD7">
        <w:rPr>
          <w:rFonts w:ascii="Candara" w:hAnsi="Candara"/>
          <w:sz w:val="24"/>
          <w:szCs w:val="24"/>
        </w:rPr>
        <w:t xml:space="preserve">, </w:t>
      </w:r>
      <w:r w:rsidR="002C616F">
        <w:rPr>
          <w:rFonts w:ascii="Candara" w:hAnsi="Candara"/>
          <w:sz w:val="24"/>
          <w:szCs w:val="24"/>
        </w:rPr>
        <w:t xml:space="preserve">North Korea, Iran, </w:t>
      </w:r>
      <w:r w:rsidR="0053391C">
        <w:rPr>
          <w:rFonts w:ascii="Candara" w:hAnsi="Candara"/>
          <w:sz w:val="24"/>
          <w:szCs w:val="24"/>
        </w:rPr>
        <w:t>Venezuela</w:t>
      </w:r>
    </w:p>
    <w:p w14:paraId="2AF2B1DF" w14:textId="6CCF1673" w:rsidR="00061DF6" w:rsidRPr="008F6FD7" w:rsidRDefault="00251648" w:rsidP="00C31688">
      <w:pPr>
        <w:pStyle w:val="ListParagraph"/>
        <w:numPr>
          <w:ilvl w:val="0"/>
          <w:numId w:val="8"/>
        </w:numPr>
        <w:rPr>
          <w:rFonts w:ascii="Candara" w:hAnsi="Candara"/>
          <w:sz w:val="24"/>
          <w:szCs w:val="24"/>
        </w:rPr>
      </w:pPr>
      <w:r>
        <w:rPr>
          <w:rFonts w:ascii="Candara" w:hAnsi="Candara"/>
          <w:sz w:val="24"/>
          <w:szCs w:val="24"/>
        </w:rPr>
        <w:t>Strengthening Cooperation Across Borders to Build Cases</w:t>
      </w:r>
      <w:r w:rsidR="00AE4E21" w:rsidRPr="008F6FD7">
        <w:rPr>
          <w:rFonts w:ascii="Candara" w:hAnsi="Candara"/>
          <w:sz w:val="24"/>
          <w:szCs w:val="24"/>
        </w:rPr>
        <w:t xml:space="preserve">  </w:t>
      </w:r>
    </w:p>
    <w:p w14:paraId="0E7A6B58" w14:textId="6B4C5274" w:rsidR="00C31688" w:rsidRPr="008F6FD7" w:rsidRDefault="00C31688" w:rsidP="00CA2AF0">
      <w:pPr>
        <w:pStyle w:val="ListParagraph"/>
        <w:numPr>
          <w:ilvl w:val="0"/>
          <w:numId w:val="8"/>
        </w:numPr>
        <w:rPr>
          <w:rFonts w:ascii="Candara" w:hAnsi="Candara"/>
          <w:sz w:val="24"/>
          <w:szCs w:val="24"/>
        </w:rPr>
      </w:pPr>
      <w:r w:rsidRPr="008F6FD7">
        <w:rPr>
          <w:rFonts w:ascii="Candara" w:hAnsi="Candara"/>
          <w:sz w:val="24"/>
          <w:szCs w:val="24"/>
        </w:rPr>
        <w:t>Potential Speakers</w:t>
      </w:r>
      <w:r w:rsidR="00140AF8">
        <w:rPr>
          <w:rFonts w:ascii="Candara" w:hAnsi="Candara"/>
          <w:sz w:val="24"/>
          <w:szCs w:val="24"/>
        </w:rPr>
        <w:t xml:space="preserve"> (TBC)</w:t>
      </w:r>
      <w:r w:rsidRPr="008F6FD7">
        <w:rPr>
          <w:rFonts w:ascii="Candara" w:hAnsi="Candara"/>
          <w:sz w:val="24"/>
          <w:szCs w:val="24"/>
        </w:rPr>
        <w:t xml:space="preserve">: </w:t>
      </w:r>
    </w:p>
    <w:p w14:paraId="5C53331B" w14:textId="5E602D9D" w:rsidR="001870BC" w:rsidRPr="008F6FD7" w:rsidRDefault="001870BC">
      <w:pPr>
        <w:rPr>
          <w:rFonts w:ascii="Candara" w:hAnsi="Candara"/>
          <w:sz w:val="24"/>
          <w:szCs w:val="24"/>
        </w:rPr>
      </w:pPr>
      <w:r w:rsidRPr="008F6FD7">
        <w:rPr>
          <w:rFonts w:ascii="Candara" w:hAnsi="Candara"/>
          <w:sz w:val="24"/>
          <w:szCs w:val="24"/>
          <w:u w:val="single"/>
        </w:rPr>
        <w:t>Session 2</w:t>
      </w:r>
      <w:r w:rsidRPr="008F6FD7">
        <w:rPr>
          <w:rFonts w:ascii="Candara" w:hAnsi="Candara"/>
          <w:sz w:val="24"/>
          <w:szCs w:val="24"/>
        </w:rPr>
        <w:t xml:space="preserve">: </w:t>
      </w:r>
      <w:r w:rsidR="009B0BC2" w:rsidRPr="008F6FD7">
        <w:rPr>
          <w:rFonts w:ascii="Candara" w:hAnsi="Candara"/>
          <w:sz w:val="24"/>
          <w:szCs w:val="24"/>
        </w:rPr>
        <w:t>Financial Investigations: Following the Money</w:t>
      </w:r>
    </w:p>
    <w:p w14:paraId="58C84B9D" w14:textId="31E71FD0" w:rsidR="009B0BC2" w:rsidRPr="008F6FD7" w:rsidRDefault="001870BC" w:rsidP="00C31688">
      <w:pPr>
        <w:pStyle w:val="ListParagraph"/>
        <w:numPr>
          <w:ilvl w:val="0"/>
          <w:numId w:val="9"/>
        </w:numPr>
        <w:rPr>
          <w:rFonts w:ascii="Candara" w:hAnsi="Candara"/>
          <w:sz w:val="24"/>
          <w:szCs w:val="24"/>
        </w:rPr>
      </w:pPr>
      <w:r w:rsidRPr="008F6FD7">
        <w:rPr>
          <w:rFonts w:ascii="Candara" w:hAnsi="Candara"/>
          <w:sz w:val="24"/>
          <w:szCs w:val="24"/>
        </w:rPr>
        <w:t>Investigating</w:t>
      </w:r>
      <w:r w:rsidR="00B23C23" w:rsidRPr="008F6FD7">
        <w:rPr>
          <w:rFonts w:ascii="Candara" w:hAnsi="Candara"/>
          <w:sz w:val="24"/>
          <w:szCs w:val="24"/>
        </w:rPr>
        <w:t xml:space="preserve"> and Surfacing Bad Actors</w:t>
      </w:r>
      <w:r w:rsidRPr="008F6FD7">
        <w:rPr>
          <w:rFonts w:ascii="Candara" w:hAnsi="Candara"/>
          <w:sz w:val="24"/>
          <w:szCs w:val="24"/>
        </w:rPr>
        <w:t>: Beneficial Ownership</w:t>
      </w:r>
    </w:p>
    <w:p w14:paraId="0ABC3CA4" w14:textId="326443F7" w:rsidR="00C31688" w:rsidRPr="008F6FD7" w:rsidRDefault="00C31688" w:rsidP="00CA2AF0">
      <w:pPr>
        <w:pStyle w:val="ListParagraph"/>
        <w:numPr>
          <w:ilvl w:val="0"/>
          <w:numId w:val="9"/>
        </w:numPr>
        <w:rPr>
          <w:rFonts w:ascii="Candara" w:hAnsi="Candara"/>
          <w:sz w:val="24"/>
          <w:szCs w:val="24"/>
        </w:rPr>
      </w:pPr>
      <w:r w:rsidRPr="008F6FD7">
        <w:rPr>
          <w:rFonts w:ascii="Candara" w:hAnsi="Candara"/>
          <w:sz w:val="24"/>
          <w:szCs w:val="24"/>
        </w:rPr>
        <w:t>Potential Speakers</w:t>
      </w:r>
      <w:r w:rsidR="00140AF8">
        <w:rPr>
          <w:rFonts w:ascii="Candara" w:hAnsi="Candara"/>
          <w:sz w:val="24"/>
          <w:szCs w:val="24"/>
        </w:rPr>
        <w:t xml:space="preserve"> (TBC)</w:t>
      </w:r>
      <w:r w:rsidRPr="008F6FD7">
        <w:rPr>
          <w:rFonts w:ascii="Candara" w:hAnsi="Candara"/>
          <w:sz w:val="24"/>
          <w:szCs w:val="24"/>
        </w:rPr>
        <w:t xml:space="preserve">: </w:t>
      </w:r>
    </w:p>
    <w:p w14:paraId="284577D4" w14:textId="288B922D" w:rsidR="00C31688" w:rsidRPr="008F6FD7" w:rsidRDefault="009B0BC2">
      <w:pPr>
        <w:rPr>
          <w:rFonts w:ascii="Candara" w:hAnsi="Candara"/>
          <w:sz w:val="24"/>
          <w:szCs w:val="24"/>
        </w:rPr>
      </w:pPr>
      <w:r w:rsidRPr="008F6FD7">
        <w:rPr>
          <w:rFonts w:ascii="Candara" w:hAnsi="Candara"/>
          <w:sz w:val="24"/>
          <w:szCs w:val="24"/>
          <w:u w:val="single"/>
        </w:rPr>
        <w:t>Session 3</w:t>
      </w:r>
      <w:r w:rsidRPr="008F6FD7">
        <w:rPr>
          <w:rFonts w:ascii="Candara" w:hAnsi="Candara"/>
          <w:sz w:val="24"/>
          <w:szCs w:val="24"/>
        </w:rPr>
        <w:t>: Judicial Action: Prosecuting and Disrupting Kleptocracies</w:t>
      </w:r>
    </w:p>
    <w:p w14:paraId="3943F630" w14:textId="2E391EC2" w:rsidR="001870BC" w:rsidRPr="008F6FD7" w:rsidRDefault="001870BC" w:rsidP="00C31688">
      <w:pPr>
        <w:pStyle w:val="ListParagraph"/>
        <w:numPr>
          <w:ilvl w:val="0"/>
          <w:numId w:val="9"/>
        </w:numPr>
        <w:rPr>
          <w:rFonts w:ascii="Candara" w:hAnsi="Candara"/>
          <w:sz w:val="24"/>
          <w:szCs w:val="24"/>
        </w:rPr>
      </w:pPr>
      <w:r w:rsidRPr="008F6FD7">
        <w:rPr>
          <w:rFonts w:ascii="Candara" w:hAnsi="Candara"/>
          <w:sz w:val="24"/>
          <w:szCs w:val="24"/>
        </w:rPr>
        <w:t>Intelligence</w:t>
      </w:r>
      <w:r w:rsidR="00FA4ECB" w:rsidRPr="008F6FD7">
        <w:rPr>
          <w:rFonts w:ascii="Candara" w:hAnsi="Candara"/>
          <w:sz w:val="24"/>
          <w:szCs w:val="24"/>
        </w:rPr>
        <w:t xml:space="preserve">, </w:t>
      </w:r>
      <w:r w:rsidRPr="008F6FD7">
        <w:rPr>
          <w:rFonts w:ascii="Candara" w:hAnsi="Candara"/>
          <w:sz w:val="24"/>
          <w:szCs w:val="24"/>
        </w:rPr>
        <w:t xml:space="preserve">Information Sharing </w:t>
      </w:r>
      <w:r w:rsidR="00FA4ECB" w:rsidRPr="008F6FD7">
        <w:rPr>
          <w:rFonts w:ascii="Candara" w:hAnsi="Candara"/>
          <w:sz w:val="24"/>
          <w:szCs w:val="24"/>
        </w:rPr>
        <w:t xml:space="preserve">and Technical Assistance </w:t>
      </w:r>
    </w:p>
    <w:p w14:paraId="437499E8" w14:textId="7E169692" w:rsidR="00260B50" w:rsidRPr="00260B50" w:rsidRDefault="00C31688" w:rsidP="00260B50">
      <w:pPr>
        <w:pStyle w:val="ListParagraph"/>
        <w:numPr>
          <w:ilvl w:val="0"/>
          <w:numId w:val="9"/>
        </w:numPr>
        <w:rPr>
          <w:rFonts w:ascii="Candara" w:hAnsi="Candara"/>
          <w:sz w:val="24"/>
          <w:szCs w:val="24"/>
        </w:rPr>
      </w:pPr>
      <w:r w:rsidRPr="008F6FD7">
        <w:rPr>
          <w:rFonts w:ascii="Candara" w:hAnsi="Candara"/>
          <w:sz w:val="24"/>
          <w:szCs w:val="24"/>
        </w:rPr>
        <w:t>Potential Speakers</w:t>
      </w:r>
      <w:r w:rsidR="00140AF8">
        <w:rPr>
          <w:rFonts w:ascii="Candara" w:hAnsi="Candara"/>
          <w:sz w:val="24"/>
          <w:szCs w:val="24"/>
        </w:rPr>
        <w:t xml:space="preserve"> (TBC)</w:t>
      </w:r>
      <w:r w:rsidR="00251648">
        <w:rPr>
          <w:rFonts w:ascii="Candara" w:hAnsi="Candara"/>
          <w:sz w:val="24"/>
          <w:szCs w:val="24"/>
        </w:rPr>
        <w:t xml:space="preserve">: </w:t>
      </w:r>
    </w:p>
    <w:p w14:paraId="41308FB8" w14:textId="3D758447" w:rsidR="001270F3" w:rsidRPr="008F6FD7" w:rsidRDefault="001270F3" w:rsidP="001270F3">
      <w:pPr>
        <w:shd w:val="clear" w:color="auto" w:fill="FFFFFF"/>
        <w:spacing w:before="100" w:beforeAutospacing="1" w:after="100" w:afterAutospacing="1"/>
        <w:rPr>
          <w:rFonts w:ascii="Candara" w:eastAsia="Times New Roman" w:hAnsi="Candara" w:cs="Times New Roman"/>
          <w:sz w:val="24"/>
          <w:szCs w:val="24"/>
        </w:rPr>
      </w:pPr>
      <w:r w:rsidRPr="008F6FD7">
        <w:rPr>
          <w:rFonts w:ascii="Candara" w:eastAsia="Times New Roman" w:hAnsi="Candara" w:cs="Times New Roman"/>
          <w:b/>
          <w:bCs/>
          <w:sz w:val="24"/>
          <w:szCs w:val="24"/>
        </w:rPr>
        <w:t xml:space="preserve">About the </w:t>
      </w:r>
      <w:r w:rsidRPr="008F6FD7">
        <w:rPr>
          <w:rFonts w:ascii="Candara" w:eastAsia="Times New Roman" w:hAnsi="Candara" w:cs="Arial"/>
          <w:b/>
          <w:bCs/>
          <w:color w:val="000000"/>
          <w:sz w:val="24"/>
          <w:szCs w:val="24"/>
        </w:rPr>
        <w:t>S4D Working Group on Kleptocracy and Illicit Finance</w:t>
      </w:r>
    </w:p>
    <w:p w14:paraId="5D7E64C0" w14:textId="679E2CE4" w:rsidR="001270F3" w:rsidRPr="008F6FD7" w:rsidRDefault="001270F3" w:rsidP="001270F3">
      <w:pPr>
        <w:shd w:val="clear" w:color="auto" w:fill="FFFFFF"/>
        <w:spacing w:before="100" w:beforeAutospacing="1" w:after="100" w:afterAutospacing="1"/>
        <w:rPr>
          <w:rFonts w:ascii="Candara" w:eastAsia="Times New Roman" w:hAnsi="Candara" w:cs="Times New Roman"/>
          <w:sz w:val="24"/>
          <w:szCs w:val="24"/>
        </w:rPr>
      </w:pPr>
      <w:r w:rsidRPr="008F6FD7">
        <w:rPr>
          <w:rFonts w:ascii="Candara" w:eastAsia="Times New Roman" w:hAnsi="Candara" w:cs="Times New Roman"/>
          <w:sz w:val="24"/>
          <w:szCs w:val="24"/>
        </w:rPr>
        <w:t>The WG meeting was created with the intention to introduce new members and discuss, define, and sharpen WG Core objectives and priorities for the 2022-2023 initiatives, events, and a WG 2023 S4D report. There is emerging consensus by the group to complement related work across the S4D Cohorts with a more robust law enforcement approach</w:t>
      </w:r>
      <w:r w:rsidR="00C92337" w:rsidRPr="008F6FD7">
        <w:rPr>
          <w:rFonts w:ascii="Candara" w:eastAsia="Times New Roman" w:hAnsi="Candara" w:cs="Times New Roman"/>
          <w:sz w:val="24"/>
          <w:szCs w:val="24"/>
        </w:rPr>
        <w:t>es and technical assistance</w:t>
      </w:r>
      <w:r w:rsidRPr="008F6FD7">
        <w:rPr>
          <w:rFonts w:ascii="Candara" w:eastAsia="Times New Roman" w:hAnsi="Candara" w:cs="Times New Roman"/>
          <w:sz w:val="24"/>
          <w:szCs w:val="24"/>
        </w:rPr>
        <w:t xml:space="preserve"> to fight kleptocracies and their dirty money. Members also aim to identify ways to align other efforts to address beneficial ownership related to high-level corrupt officials and their enablers. Members are committed to using the convening power of the WG to optimize partnerships with the USG and other governments to ensure that S4D commitments are implemented and technical expertise is leveraged to undertake more </w:t>
      </w:r>
      <w:r w:rsidRPr="008F6FD7">
        <w:rPr>
          <w:rFonts w:ascii="Candara" w:eastAsia="Times New Roman" w:hAnsi="Candara" w:cs="Times New Roman"/>
          <w:sz w:val="24"/>
          <w:szCs w:val="24"/>
        </w:rPr>
        <w:lastRenderedPageBreak/>
        <w:t xml:space="preserve">cross-border law enforcement and asset recovery efforts. The S4D Working Group (WG) seeks to advance a whole-of-society approach to combat kleptocracy and illicit finance. </w:t>
      </w:r>
    </w:p>
    <w:p w14:paraId="73289256" w14:textId="5918E390" w:rsidR="001270F3" w:rsidRDefault="001270F3" w:rsidP="00260B50">
      <w:pPr>
        <w:shd w:val="clear" w:color="auto" w:fill="FFFFFF"/>
        <w:spacing w:after="0"/>
        <w:rPr>
          <w:rFonts w:ascii="Candara" w:eastAsia="Times New Roman" w:hAnsi="Candara" w:cs="Times New Roman"/>
          <w:sz w:val="24"/>
          <w:szCs w:val="24"/>
        </w:rPr>
      </w:pPr>
      <w:r w:rsidRPr="008F6FD7">
        <w:rPr>
          <w:rFonts w:ascii="Candara" w:eastAsia="Times New Roman" w:hAnsi="Candara" w:cs="Times New Roman"/>
          <w:sz w:val="24"/>
          <w:szCs w:val="24"/>
        </w:rPr>
        <w:t xml:space="preserve">Learn more about the S4D WG on Kleptocracy and Illicit Finance’s 2021 Dialogue: </w:t>
      </w:r>
      <w:hyperlink r:id="rId10" w:history="1">
        <w:r w:rsidRPr="008F6FD7">
          <w:rPr>
            <w:rStyle w:val="Hyperlink"/>
            <w:rFonts w:ascii="Candara" w:eastAsia="Times New Roman" w:hAnsi="Candara" w:cs="Times New Roman"/>
            <w:sz w:val="24"/>
            <w:szCs w:val="24"/>
          </w:rPr>
          <w:t>https://traccc.gmu.edu/wp-content/uploads/2021/12/TraCCC-AITI-6-December-2021-Report-for-S4D-Event-on-Authoritarian-States-Illicit-Finance-and-Kleptocracy-Threats-to-Democracy-Peace-and-Security.pdf</w:t>
        </w:r>
      </w:hyperlink>
      <w:r w:rsidRPr="008F6FD7">
        <w:rPr>
          <w:rFonts w:ascii="Candara" w:eastAsia="Times New Roman" w:hAnsi="Candara" w:cs="Times New Roman"/>
          <w:sz w:val="24"/>
          <w:szCs w:val="24"/>
        </w:rPr>
        <w:t xml:space="preserve">. </w:t>
      </w:r>
    </w:p>
    <w:p w14:paraId="2ADEF4E3" w14:textId="46657FAE" w:rsidR="00DB01F6" w:rsidRDefault="00DB01F6" w:rsidP="00260B50">
      <w:pPr>
        <w:shd w:val="clear" w:color="auto" w:fill="FFFFFF"/>
        <w:spacing w:after="0"/>
        <w:rPr>
          <w:rFonts w:ascii="Candara" w:eastAsia="Times New Roman" w:hAnsi="Candara" w:cs="Times New Roman"/>
          <w:sz w:val="24"/>
          <w:szCs w:val="24"/>
        </w:rPr>
      </w:pPr>
    </w:p>
    <w:p w14:paraId="374CF7F2" w14:textId="77777777" w:rsidR="00DB01F6" w:rsidRPr="00DF30DC" w:rsidRDefault="00DB01F6" w:rsidP="00DB01F6">
      <w:pPr>
        <w:rPr>
          <w:rFonts w:ascii="Candara" w:hAnsi="Candara"/>
          <w:color w:val="C00000"/>
          <w:sz w:val="24"/>
          <w:szCs w:val="24"/>
        </w:rPr>
      </w:pPr>
      <w:r w:rsidRPr="00DF30DC">
        <w:rPr>
          <w:rFonts w:ascii="Candara" w:hAnsi="Candara"/>
          <w:color w:val="C00000"/>
          <w:sz w:val="24"/>
          <w:szCs w:val="24"/>
        </w:rPr>
        <w:t xml:space="preserve">Pre-register for the next WG Meeting on </w:t>
      </w:r>
      <w:r w:rsidRPr="00DF30DC">
        <w:rPr>
          <w:rFonts w:ascii="Candara" w:hAnsi="Candara"/>
          <w:b/>
          <w:bCs/>
          <w:color w:val="C00000"/>
          <w:sz w:val="24"/>
          <w:szCs w:val="24"/>
        </w:rPr>
        <w:t>Monday December 12, 12pm ET</w:t>
      </w:r>
      <w:r w:rsidRPr="00DF30DC">
        <w:rPr>
          <w:rFonts w:ascii="Candara" w:hAnsi="Candara"/>
          <w:color w:val="C00000"/>
          <w:sz w:val="24"/>
          <w:szCs w:val="24"/>
        </w:rPr>
        <w:t xml:space="preserve">: </w:t>
      </w:r>
      <w:hyperlink r:id="rId11" w:history="1">
        <w:r w:rsidRPr="00DF30DC">
          <w:rPr>
            <w:rStyle w:val="Hyperlink"/>
            <w:rFonts w:ascii="Candara" w:hAnsi="Candara"/>
            <w:color w:val="C00000"/>
            <w:sz w:val="24"/>
            <w:szCs w:val="24"/>
          </w:rPr>
          <w:t>https://gmu.zoom.us/meeting/register/tJUtdeCtqzItEtZnmRDyHjmnLD48CF9siqeZ</w:t>
        </w:r>
      </w:hyperlink>
      <w:r w:rsidRPr="00DF30DC">
        <w:rPr>
          <w:rFonts w:ascii="Candara" w:hAnsi="Candara"/>
          <w:color w:val="C00000"/>
          <w:sz w:val="24"/>
          <w:szCs w:val="24"/>
        </w:rPr>
        <w:t xml:space="preserve"> </w:t>
      </w:r>
    </w:p>
    <w:p w14:paraId="3EE02089" w14:textId="77777777" w:rsidR="00DB01F6" w:rsidRPr="00DB01F6" w:rsidRDefault="00DB01F6" w:rsidP="00260B50">
      <w:pPr>
        <w:shd w:val="clear" w:color="auto" w:fill="FFFFFF"/>
        <w:spacing w:after="0"/>
        <w:rPr>
          <w:rFonts w:ascii="Candara" w:eastAsia="Times New Roman" w:hAnsi="Candara" w:cs="Arial"/>
          <w:color w:val="FF0000"/>
          <w:sz w:val="24"/>
          <w:szCs w:val="24"/>
        </w:rPr>
      </w:pPr>
    </w:p>
    <w:sectPr w:rsidR="00DB01F6" w:rsidRPr="00DB01F6" w:rsidSect="00A2357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0DCF1" w14:textId="77777777" w:rsidR="00F126F5" w:rsidRDefault="00F126F5" w:rsidP="00A2357C">
      <w:pPr>
        <w:spacing w:after="0" w:line="240" w:lineRule="auto"/>
      </w:pPr>
      <w:r>
        <w:separator/>
      </w:r>
    </w:p>
  </w:endnote>
  <w:endnote w:type="continuationSeparator" w:id="0">
    <w:p w14:paraId="14D7463E" w14:textId="77777777" w:rsidR="00F126F5" w:rsidRDefault="00F126F5" w:rsidP="00A23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604020202020204"/>
    <w:charset w:val="00"/>
    <w:family w:val="swiss"/>
    <w:pitch w:val="variable"/>
    <w:sig w:usb0="E4002EFF" w:usb1="C000E47F" w:usb2="00000009" w:usb3="00000000" w:csb0="000001FF" w:csb1="00000000"/>
  </w:font>
  <w:font w:name="Open Sans">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968794"/>
      <w:docPartObj>
        <w:docPartGallery w:val="Page Numbers (Bottom of Page)"/>
        <w:docPartUnique/>
      </w:docPartObj>
    </w:sdtPr>
    <w:sdtEndPr>
      <w:rPr>
        <w:noProof/>
        <w:sz w:val="24"/>
        <w:szCs w:val="24"/>
      </w:rPr>
    </w:sdtEndPr>
    <w:sdtContent>
      <w:p w14:paraId="2E3DC9DC" w14:textId="6E4DD505" w:rsidR="00A2357C" w:rsidRPr="00A2357C" w:rsidRDefault="00A2357C" w:rsidP="00A2357C">
        <w:pPr>
          <w:pStyle w:val="Footer"/>
          <w:jc w:val="center"/>
          <w:rPr>
            <w:sz w:val="24"/>
            <w:szCs w:val="24"/>
          </w:rPr>
        </w:pPr>
        <w:r w:rsidRPr="00A2357C">
          <w:rPr>
            <w:sz w:val="24"/>
            <w:szCs w:val="24"/>
          </w:rPr>
          <w:fldChar w:fldCharType="begin"/>
        </w:r>
        <w:r w:rsidRPr="00A2357C">
          <w:rPr>
            <w:sz w:val="24"/>
            <w:szCs w:val="24"/>
          </w:rPr>
          <w:instrText xml:space="preserve"> PAGE   \* MERGEFORMAT </w:instrText>
        </w:r>
        <w:r w:rsidRPr="00A2357C">
          <w:rPr>
            <w:sz w:val="24"/>
            <w:szCs w:val="24"/>
          </w:rPr>
          <w:fldChar w:fldCharType="separate"/>
        </w:r>
        <w:r w:rsidRPr="00A2357C">
          <w:rPr>
            <w:noProof/>
            <w:sz w:val="24"/>
            <w:szCs w:val="24"/>
          </w:rPr>
          <w:t>2</w:t>
        </w:r>
        <w:r w:rsidRPr="00A2357C">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9971B" w14:textId="77777777" w:rsidR="00F126F5" w:rsidRDefault="00F126F5" w:rsidP="00A2357C">
      <w:pPr>
        <w:spacing w:after="0" w:line="240" w:lineRule="auto"/>
      </w:pPr>
      <w:r>
        <w:separator/>
      </w:r>
    </w:p>
  </w:footnote>
  <w:footnote w:type="continuationSeparator" w:id="0">
    <w:p w14:paraId="2D333C02" w14:textId="77777777" w:rsidR="00F126F5" w:rsidRDefault="00F126F5" w:rsidP="00A2357C">
      <w:pPr>
        <w:spacing w:after="0" w:line="240" w:lineRule="auto"/>
      </w:pPr>
      <w:r>
        <w:continuationSeparator/>
      </w:r>
    </w:p>
  </w:footnote>
  <w:footnote w:id="1">
    <w:p w14:paraId="1E343B52" w14:textId="2A47AFE6" w:rsidR="00725540" w:rsidRPr="007C3F71" w:rsidRDefault="00725540">
      <w:pPr>
        <w:pStyle w:val="FootnoteText"/>
        <w:rPr>
          <w:rFonts w:ascii="Cambria" w:hAnsi="Cambria"/>
          <w:sz w:val="16"/>
          <w:szCs w:val="16"/>
        </w:rPr>
      </w:pPr>
      <w:r w:rsidRPr="007C3F71">
        <w:rPr>
          <w:rStyle w:val="FootnoteReference"/>
          <w:rFonts w:ascii="Cambria" w:hAnsi="Cambria"/>
          <w:sz w:val="16"/>
          <w:szCs w:val="16"/>
        </w:rPr>
        <w:footnoteRef/>
      </w:r>
      <w:r w:rsidRPr="007C3F71">
        <w:rPr>
          <w:rFonts w:ascii="Cambria" w:hAnsi="Cambria"/>
          <w:sz w:val="16"/>
          <w:szCs w:val="16"/>
        </w:rPr>
        <w:t xml:space="preserve"> USAID, </w:t>
      </w:r>
      <w:r w:rsidRPr="007C3F71">
        <w:rPr>
          <w:rFonts w:ascii="Cambria" w:hAnsi="Cambria" w:cs="Arial"/>
          <w:color w:val="222222"/>
          <w:sz w:val="16"/>
          <w:szCs w:val="16"/>
          <w:shd w:val="clear" w:color="auto" w:fill="FFFFFF"/>
        </w:rPr>
        <w:t xml:space="preserve">DEKLEPTIFICATION GUIDE Seizing Windows of Opportunity to Dismantle Kleptocracy, September 2022, accessed at: </w:t>
      </w:r>
      <w:hyperlink r:id="rId1" w:history="1">
        <w:r w:rsidRPr="007C3F71">
          <w:rPr>
            <w:rStyle w:val="Hyperlink"/>
            <w:rFonts w:ascii="Cambria" w:hAnsi="Cambria" w:cs="Arial"/>
            <w:sz w:val="16"/>
            <w:szCs w:val="16"/>
            <w:shd w:val="clear" w:color="auto" w:fill="FFFFFF"/>
          </w:rPr>
          <w:t>https://www.usaid.gov/sites/default/files/documents/USAID_Dekleptification_Guide_FINAL.pdf</w:t>
        </w:r>
      </w:hyperlink>
      <w:r w:rsidRPr="007C3F71">
        <w:rPr>
          <w:rFonts w:ascii="Cambria" w:hAnsi="Cambria" w:cs="Arial"/>
          <w:color w:val="222222"/>
          <w:sz w:val="16"/>
          <w:szCs w:val="16"/>
          <w:shd w:val="clear" w:color="auto" w:fill="FFFFFF"/>
        </w:rPr>
        <w:t xml:space="preserve">. </w:t>
      </w:r>
    </w:p>
  </w:footnote>
  <w:footnote w:id="2">
    <w:p w14:paraId="771CB9C8" w14:textId="424800D0" w:rsidR="00FE03FE" w:rsidRPr="007C3F71" w:rsidRDefault="00FE03FE">
      <w:pPr>
        <w:pStyle w:val="FootnoteText"/>
        <w:rPr>
          <w:rFonts w:ascii="Cambria" w:hAnsi="Cambria"/>
          <w:sz w:val="16"/>
          <w:szCs w:val="16"/>
        </w:rPr>
      </w:pPr>
      <w:r w:rsidRPr="007C3F71">
        <w:rPr>
          <w:rStyle w:val="FootnoteReference"/>
          <w:rFonts w:ascii="Cambria" w:hAnsi="Cambria"/>
          <w:sz w:val="16"/>
          <w:szCs w:val="16"/>
        </w:rPr>
        <w:footnoteRef/>
      </w:r>
      <w:r w:rsidRPr="007C3F71">
        <w:rPr>
          <w:rFonts w:ascii="Cambria" w:hAnsi="Cambria"/>
          <w:sz w:val="16"/>
          <w:szCs w:val="16"/>
        </w:rPr>
        <w:t xml:space="preserve"> The White House, “United States Strategy to Counter Corruption”, December 2021, accessed at:</w:t>
      </w:r>
    </w:p>
    <w:p w14:paraId="5F54028D" w14:textId="30B7316E" w:rsidR="00FE03FE" w:rsidRDefault="00000000">
      <w:pPr>
        <w:pStyle w:val="FootnoteText"/>
      </w:pPr>
      <w:hyperlink r:id="rId2" w:history="1">
        <w:r w:rsidR="00FE03FE" w:rsidRPr="007C3F71">
          <w:rPr>
            <w:rStyle w:val="Hyperlink"/>
            <w:rFonts w:ascii="Cambria" w:hAnsi="Cambria"/>
            <w:sz w:val="16"/>
            <w:szCs w:val="16"/>
          </w:rPr>
          <w:t>https://www.whitehouse.gov/wp-content/uploads/2021/12/United-States-Strategy-on-Countering-Corruption.pdf</w:t>
        </w:r>
      </w:hyperlink>
      <w:r w:rsidR="00FE03FE">
        <w:rPr>
          <w:rFonts w:ascii="Cambria" w:hAnsi="Cambria"/>
          <w:sz w:val="16"/>
          <w:szCs w:val="16"/>
        </w:rPr>
        <w:t>.</w:t>
      </w:r>
      <w:r w:rsidR="00FE03FE">
        <w:rPr>
          <w:rFonts w:ascii="Cambria" w:hAnsi="Cambria"/>
          <w:sz w:val="16"/>
          <w:szCs w:val="16"/>
        </w:rPr>
        <w:tab/>
      </w:r>
    </w:p>
  </w:footnote>
  <w:footnote w:id="3">
    <w:p w14:paraId="4B01BB49" w14:textId="3FA20078" w:rsidR="00260B50" w:rsidRPr="00260B50" w:rsidRDefault="00260B50" w:rsidP="00260B50">
      <w:pPr>
        <w:pStyle w:val="FootnoteText"/>
        <w:rPr>
          <w:b/>
          <w:bCs/>
        </w:rPr>
      </w:pPr>
      <w:r>
        <w:rPr>
          <w:rStyle w:val="FootnoteReference"/>
        </w:rPr>
        <w:footnoteRef/>
      </w:r>
      <w:r>
        <w:t xml:space="preserve"> </w:t>
      </w:r>
      <w:r w:rsidRPr="00260B50">
        <w:rPr>
          <w:rFonts w:ascii="Cambria" w:hAnsi="Cambria"/>
          <w:sz w:val="16"/>
          <w:szCs w:val="16"/>
        </w:rPr>
        <w:t>Demonstrating the Value of Democracy:</w:t>
      </w:r>
      <w:r w:rsidRPr="00260B50">
        <w:rPr>
          <w:rFonts w:ascii="Cambria" w:hAnsi="Cambria"/>
          <w:b/>
          <w:bCs/>
          <w:sz w:val="16"/>
          <w:szCs w:val="16"/>
        </w:rPr>
        <w:t xml:space="preserve"> </w:t>
      </w:r>
      <w:r w:rsidRPr="00260B50">
        <w:rPr>
          <w:rFonts w:ascii="Cambria" w:hAnsi="Cambria"/>
          <w:sz w:val="16"/>
          <w:szCs w:val="16"/>
        </w:rPr>
        <w:t xml:space="preserve">Three ways USAID is translating global democratic commitments into meaningful results, September 2022, accessed at: </w:t>
      </w:r>
      <w:hyperlink r:id="rId3" w:history="1">
        <w:r w:rsidRPr="00260B50">
          <w:rPr>
            <w:rStyle w:val="Hyperlink"/>
            <w:rFonts w:ascii="Cambria" w:hAnsi="Cambria"/>
            <w:sz w:val="16"/>
            <w:szCs w:val="16"/>
          </w:rPr>
          <w:t>https://medium.com/usaid-2030/demonstrating-the-value-of-democracy-65ee630c7e30</w:t>
        </w:r>
      </w:hyperlink>
      <w:r>
        <w:t xml:space="preserve"> </w:t>
      </w:r>
    </w:p>
    <w:p w14:paraId="1AD05AC6" w14:textId="1C7AB983" w:rsidR="00260B50" w:rsidRDefault="00260B5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11160"/>
    <w:multiLevelType w:val="hybridMultilevel"/>
    <w:tmpl w:val="1E5AB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FD3BAF"/>
    <w:multiLevelType w:val="hybridMultilevel"/>
    <w:tmpl w:val="CA828638"/>
    <w:lvl w:ilvl="0" w:tplc="04090001">
      <w:start w:val="1"/>
      <w:numFmt w:val="bullet"/>
      <w:lvlText w:val=""/>
      <w:lvlJc w:val="left"/>
      <w:pPr>
        <w:ind w:left="2858" w:hanging="360"/>
      </w:pPr>
      <w:rPr>
        <w:rFonts w:ascii="Symbol" w:hAnsi="Symbol" w:hint="default"/>
      </w:rPr>
    </w:lvl>
    <w:lvl w:ilvl="1" w:tplc="04090003" w:tentative="1">
      <w:start w:val="1"/>
      <w:numFmt w:val="bullet"/>
      <w:lvlText w:val="o"/>
      <w:lvlJc w:val="left"/>
      <w:pPr>
        <w:ind w:left="3578" w:hanging="360"/>
      </w:pPr>
      <w:rPr>
        <w:rFonts w:ascii="Courier New" w:hAnsi="Courier New" w:cs="Courier New" w:hint="default"/>
      </w:rPr>
    </w:lvl>
    <w:lvl w:ilvl="2" w:tplc="04090005" w:tentative="1">
      <w:start w:val="1"/>
      <w:numFmt w:val="bullet"/>
      <w:lvlText w:val=""/>
      <w:lvlJc w:val="left"/>
      <w:pPr>
        <w:ind w:left="4298" w:hanging="360"/>
      </w:pPr>
      <w:rPr>
        <w:rFonts w:ascii="Wingdings" w:hAnsi="Wingdings" w:hint="default"/>
      </w:rPr>
    </w:lvl>
    <w:lvl w:ilvl="3" w:tplc="04090001" w:tentative="1">
      <w:start w:val="1"/>
      <w:numFmt w:val="bullet"/>
      <w:lvlText w:val=""/>
      <w:lvlJc w:val="left"/>
      <w:pPr>
        <w:ind w:left="5018" w:hanging="360"/>
      </w:pPr>
      <w:rPr>
        <w:rFonts w:ascii="Symbol" w:hAnsi="Symbol" w:hint="default"/>
      </w:rPr>
    </w:lvl>
    <w:lvl w:ilvl="4" w:tplc="04090003" w:tentative="1">
      <w:start w:val="1"/>
      <w:numFmt w:val="bullet"/>
      <w:lvlText w:val="o"/>
      <w:lvlJc w:val="left"/>
      <w:pPr>
        <w:ind w:left="5738" w:hanging="360"/>
      </w:pPr>
      <w:rPr>
        <w:rFonts w:ascii="Courier New" w:hAnsi="Courier New" w:cs="Courier New" w:hint="default"/>
      </w:rPr>
    </w:lvl>
    <w:lvl w:ilvl="5" w:tplc="04090005" w:tentative="1">
      <w:start w:val="1"/>
      <w:numFmt w:val="bullet"/>
      <w:lvlText w:val=""/>
      <w:lvlJc w:val="left"/>
      <w:pPr>
        <w:ind w:left="6458" w:hanging="360"/>
      </w:pPr>
      <w:rPr>
        <w:rFonts w:ascii="Wingdings" w:hAnsi="Wingdings" w:hint="default"/>
      </w:rPr>
    </w:lvl>
    <w:lvl w:ilvl="6" w:tplc="04090001" w:tentative="1">
      <w:start w:val="1"/>
      <w:numFmt w:val="bullet"/>
      <w:lvlText w:val=""/>
      <w:lvlJc w:val="left"/>
      <w:pPr>
        <w:ind w:left="7178" w:hanging="360"/>
      </w:pPr>
      <w:rPr>
        <w:rFonts w:ascii="Symbol" w:hAnsi="Symbol" w:hint="default"/>
      </w:rPr>
    </w:lvl>
    <w:lvl w:ilvl="7" w:tplc="04090003" w:tentative="1">
      <w:start w:val="1"/>
      <w:numFmt w:val="bullet"/>
      <w:lvlText w:val="o"/>
      <w:lvlJc w:val="left"/>
      <w:pPr>
        <w:ind w:left="7898" w:hanging="360"/>
      </w:pPr>
      <w:rPr>
        <w:rFonts w:ascii="Courier New" w:hAnsi="Courier New" w:cs="Courier New" w:hint="default"/>
      </w:rPr>
    </w:lvl>
    <w:lvl w:ilvl="8" w:tplc="04090005" w:tentative="1">
      <w:start w:val="1"/>
      <w:numFmt w:val="bullet"/>
      <w:lvlText w:val=""/>
      <w:lvlJc w:val="left"/>
      <w:pPr>
        <w:ind w:left="8618" w:hanging="360"/>
      </w:pPr>
      <w:rPr>
        <w:rFonts w:ascii="Wingdings" w:hAnsi="Wingdings" w:hint="default"/>
      </w:rPr>
    </w:lvl>
  </w:abstractNum>
  <w:abstractNum w:abstractNumId="2" w15:restartNumberingAfterBreak="0">
    <w:nsid w:val="38485BBC"/>
    <w:multiLevelType w:val="hybridMultilevel"/>
    <w:tmpl w:val="25440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F54238"/>
    <w:multiLevelType w:val="hybridMultilevel"/>
    <w:tmpl w:val="6722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62256E"/>
    <w:multiLevelType w:val="multilevel"/>
    <w:tmpl w:val="52586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021678"/>
    <w:multiLevelType w:val="hybridMultilevel"/>
    <w:tmpl w:val="6FBAB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720DB1"/>
    <w:multiLevelType w:val="hybridMultilevel"/>
    <w:tmpl w:val="72AA7B28"/>
    <w:lvl w:ilvl="0" w:tplc="04090001">
      <w:start w:val="1"/>
      <w:numFmt w:val="bullet"/>
      <w:lvlText w:val=""/>
      <w:lvlJc w:val="left"/>
      <w:pPr>
        <w:ind w:left="720" w:hanging="360"/>
      </w:pPr>
      <w:rPr>
        <w:rFonts w:ascii="Symbol" w:hAnsi="Symbol" w:hint="default"/>
      </w:rPr>
    </w:lvl>
    <w:lvl w:ilvl="1" w:tplc="2500CB48">
      <w:numFmt w:val="bullet"/>
      <w:lvlText w:val="-"/>
      <w:lvlJc w:val="left"/>
      <w:pPr>
        <w:ind w:left="1440" w:hanging="360"/>
      </w:pPr>
      <w:rPr>
        <w:rFonts w:ascii="Cambria" w:eastAsia="Times New Roman" w:hAnsi="Cambria"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5433AC"/>
    <w:multiLevelType w:val="multilevel"/>
    <w:tmpl w:val="F948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EAD672A"/>
    <w:multiLevelType w:val="multilevel"/>
    <w:tmpl w:val="12883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8757656">
    <w:abstractNumId w:val="4"/>
  </w:num>
  <w:num w:numId="2" w16cid:durableId="414283885">
    <w:abstractNumId w:val="5"/>
  </w:num>
  <w:num w:numId="3" w16cid:durableId="455877235">
    <w:abstractNumId w:val="3"/>
  </w:num>
  <w:num w:numId="4" w16cid:durableId="209462538">
    <w:abstractNumId w:val="7"/>
  </w:num>
  <w:num w:numId="5" w16cid:durableId="1745487598">
    <w:abstractNumId w:val="8"/>
  </w:num>
  <w:num w:numId="6" w16cid:durableId="1615672108">
    <w:abstractNumId w:val="6"/>
  </w:num>
  <w:num w:numId="7" w16cid:durableId="1443768903">
    <w:abstractNumId w:val="1"/>
  </w:num>
  <w:num w:numId="8" w16cid:durableId="56710440">
    <w:abstractNumId w:val="2"/>
  </w:num>
  <w:num w:numId="9" w16cid:durableId="966542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587"/>
    <w:rsid w:val="00001375"/>
    <w:rsid w:val="00004278"/>
    <w:rsid w:val="00005E3E"/>
    <w:rsid w:val="000111DB"/>
    <w:rsid w:val="00050206"/>
    <w:rsid w:val="000537C6"/>
    <w:rsid w:val="00061DF6"/>
    <w:rsid w:val="000747AC"/>
    <w:rsid w:val="00081A30"/>
    <w:rsid w:val="000C00EE"/>
    <w:rsid w:val="000D64A5"/>
    <w:rsid w:val="000E49A3"/>
    <w:rsid w:val="000F1213"/>
    <w:rsid w:val="001066C2"/>
    <w:rsid w:val="00113F11"/>
    <w:rsid w:val="0011534C"/>
    <w:rsid w:val="001270F3"/>
    <w:rsid w:val="0013337D"/>
    <w:rsid w:val="00136B56"/>
    <w:rsid w:val="00140AF8"/>
    <w:rsid w:val="00144374"/>
    <w:rsid w:val="0015161C"/>
    <w:rsid w:val="001602FB"/>
    <w:rsid w:val="0016145B"/>
    <w:rsid w:val="001801EE"/>
    <w:rsid w:val="00180725"/>
    <w:rsid w:val="00185A55"/>
    <w:rsid w:val="001870BC"/>
    <w:rsid w:val="001B159C"/>
    <w:rsid w:val="001B1A6E"/>
    <w:rsid w:val="001B62F1"/>
    <w:rsid w:val="001E3096"/>
    <w:rsid w:val="001F4F3C"/>
    <w:rsid w:val="002034A8"/>
    <w:rsid w:val="00212587"/>
    <w:rsid w:val="002461A8"/>
    <w:rsid w:val="00250B20"/>
    <w:rsid w:val="00251648"/>
    <w:rsid w:val="00260B50"/>
    <w:rsid w:val="00263DA9"/>
    <w:rsid w:val="00275A35"/>
    <w:rsid w:val="00276EC0"/>
    <w:rsid w:val="0028561B"/>
    <w:rsid w:val="00290297"/>
    <w:rsid w:val="002B6ABF"/>
    <w:rsid w:val="002C0174"/>
    <w:rsid w:val="002C0EEB"/>
    <w:rsid w:val="002C4317"/>
    <w:rsid w:val="002C606F"/>
    <w:rsid w:val="002C616F"/>
    <w:rsid w:val="002D235C"/>
    <w:rsid w:val="002D2EDE"/>
    <w:rsid w:val="002E2C5F"/>
    <w:rsid w:val="003255DA"/>
    <w:rsid w:val="00327C0C"/>
    <w:rsid w:val="003575DD"/>
    <w:rsid w:val="00365B14"/>
    <w:rsid w:val="003775D5"/>
    <w:rsid w:val="00396E2E"/>
    <w:rsid w:val="003A1905"/>
    <w:rsid w:val="003B6D19"/>
    <w:rsid w:val="003C2014"/>
    <w:rsid w:val="003D3162"/>
    <w:rsid w:val="003E736B"/>
    <w:rsid w:val="003F463C"/>
    <w:rsid w:val="00401F01"/>
    <w:rsid w:val="004066D9"/>
    <w:rsid w:val="004106B8"/>
    <w:rsid w:val="00421B9E"/>
    <w:rsid w:val="00432125"/>
    <w:rsid w:val="004323F6"/>
    <w:rsid w:val="0043334C"/>
    <w:rsid w:val="0045074F"/>
    <w:rsid w:val="00454C87"/>
    <w:rsid w:val="004660B7"/>
    <w:rsid w:val="004D4C13"/>
    <w:rsid w:val="004D4E78"/>
    <w:rsid w:val="004E26FF"/>
    <w:rsid w:val="004F67AA"/>
    <w:rsid w:val="004F7D7F"/>
    <w:rsid w:val="00501205"/>
    <w:rsid w:val="00505872"/>
    <w:rsid w:val="0051491E"/>
    <w:rsid w:val="00514E83"/>
    <w:rsid w:val="00524DA8"/>
    <w:rsid w:val="00531DDC"/>
    <w:rsid w:val="0053391C"/>
    <w:rsid w:val="0054614D"/>
    <w:rsid w:val="0054660F"/>
    <w:rsid w:val="005525E3"/>
    <w:rsid w:val="00585A63"/>
    <w:rsid w:val="005869D4"/>
    <w:rsid w:val="0059666A"/>
    <w:rsid w:val="005B1E4B"/>
    <w:rsid w:val="005C66DA"/>
    <w:rsid w:val="005E3E2C"/>
    <w:rsid w:val="005E7DD9"/>
    <w:rsid w:val="005F0147"/>
    <w:rsid w:val="005F3252"/>
    <w:rsid w:val="005F3675"/>
    <w:rsid w:val="005F7F05"/>
    <w:rsid w:val="006378EE"/>
    <w:rsid w:val="00642874"/>
    <w:rsid w:val="00654195"/>
    <w:rsid w:val="0066287E"/>
    <w:rsid w:val="006733C5"/>
    <w:rsid w:val="00684462"/>
    <w:rsid w:val="00695C2D"/>
    <w:rsid w:val="00697776"/>
    <w:rsid w:val="006A0F40"/>
    <w:rsid w:val="006A1361"/>
    <w:rsid w:val="006A5791"/>
    <w:rsid w:val="006A7120"/>
    <w:rsid w:val="006B3A48"/>
    <w:rsid w:val="006B672B"/>
    <w:rsid w:val="006D57C0"/>
    <w:rsid w:val="006D74F2"/>
    <w:rsid w:val="006F499B"/>
    <w:rsid w:val="00701542"/>
    <w:rsid w:val="00723CC9"/>
    <w:rsid w:val="0072477C"/>
    <w:rsid w:val="00725540"/>
    <w:rsid w:val="007263BA"/>
    <w:rsid w:val="0073110B"/>
    <w:rsid w:val="007469C8"/>
    <w:rsid w:val="0077672A"/>
    <w:rsid w:val="00776957"/>
    <w:rsid w:val="00780896"/>
    <w:rsid w:val="007918D8"/>
    <w:rsid w:val="007B5581"/>
    <w:rsid w:val="007C3F71"/>
    <w:rsid w:val="007D0395"/>
    <w:rsid w:val="007D3118"/>
    <w:rsid w:val="00806BFE"/>
    <w:rsid w:val="00807001"/>
    <w:rsid w:val="00810493"/>
    <w:rsid w:val="00813994"/>
    <w:rsid w:val="00815878"/>
    <w:rsid w:val="00837B42"/>
    <w:rsid w:val="00843409"/>
    <w:rsid w:val="008573D7"/>
    <w:rsid w:val="00862B6B"/>
    <w:rsid w:val="00866BCC"/>
    <w:rsid w:val="008842DB"/>
    <w:rsid w:val="00895554"/>
    <w:rsid w:val="00895934"/>
    <w:rsid w:val="008A120E"/>
    <w:rsid w:val="008A57A6"/>
    <w:rsid w:val="008A609D"/>
    <w:rsid w:val="008C47A1"/>
    <w:rsid w:val="008D2862"/>
    <w:rsid w:val="008F51FF"/>
    <w:rsid w:val="008F6FD7"/>
    <w:rsid w:val="009016DF"/>
    <w:rsid w:val="0090556B"/>
    <w:rsid w:val="00923111"/>
    <w:rsid w:val="00923E2C"/>
    <w:rsid w:val="00927FCC"/>
    <w:rsid w:val="009448FF"/>
    <w:rsid w:val="0095295F"/>
    <w:rsid w:val="0097175B"/>
    <w:rsid w:val="009731CC"/>
    <w:rsid w:val="00980F9F"/>
    <w:rsid w:val="0098377D"/>
    <w:rsid w:val="009947B4"/>
    <w:rsid w:val="00995802"/>
    <w:rsid w:val="009B044A"/>
    <w:rsid w:val="009B0BC2"/>
    <w:rsid w:val="009B3B5F"/>
    <w:rsid w:val="009B661E"/>
    <w:rsid w:val="009C58D4"/>
    <w:rsid w:val="009C5BC4"/>
    <w:rsid w:val="009D64CD"/>
    <w:rsid w:val="009D6587"/>
    <w:rsid w:val="009E4D1F"/>
    <w:rsid w:val="009F7A51"/>
    <w:rsid w:val="00A2357C"/>
    <w:rsid w:val="00A420F5"/>
    <w:rsid w:val="00A472B7"/>
    <w:rsid w:val="00A66EEA"/>
    <w:rsid w:val="00A7307E"/>
    <w:rsid w:val="00A84A38"/>
    <w:rsid w:val="00A85537"/>
    <w:rsid w:val="00A85583"/>
    <w:rsid w:val="00A909CD"/>
    <w:rsid w:val="00A9233B"/>
    <w:rsid w:val="00AA5347"/>
    <w:rsid w:val="00AC1C34"/>
    <w:rsid w:val="00AC7871"/>
    <w:rsid w:val="00AD7DAE"/>
    <w:rsid w:val="00AE4E21"/>
    <w:rsid w:val="00B23C23"/>
    <w:rsid w:val="00B34580"/>
    <w:rsid w:val="00B51C46"/>
    <w:rsid w:val="00B61B07"/>
    <w:rsid w:val="00B631B9"/>
    <w:rsid w:val="00B901AF"/>
    <w:rsid w:val="00B9785F"/>
    <w:rsid w:val="00B979A3"/>
    <w:rsid w:val="00BA4837"/>
    <w:rsid w:val="00BA6490"/>
    <w:rsid w:val="00BA6D0C"/>
    <w:rsid w:val="00BB1598"/>
    <w:rsid w:val="00BC4AC6"/>
    <w:rsid w:val="00BC789C"/>
    <w:rsid w:val="00BD0A83"/>
    <w:rsid w:val="00BE6C45"/>
    <w:rsid w:val="00BF0D79"/>
    <w:rsid w:val="00BF0DFA"/>
    <w:rsid w:val="00BF194E"/>
    <w:rsid w:val="00C2254E"/>
    <w:rsid w:val="00C31688"/>
    <w:rsid w:val="00C370BA"/>
    <w:rsid w:val="00C603CC"/>
    <w:rsid w:val="00C60A72"/>
    <w:rsid w:val="00C61910"/>
    <w:rsid w:val="00C6216F"/>
    <w:rsid w:val="00C72432"/>
    <w:rsid w:val="00C7460A"/>
    <w:rsid w:val="00C92337"/>
    <w:rsid w:val="00C927F3"/>
    <w:rsid w:val="00C933FC"/>
    <w:rsid w:val="00CA13FF"/>
    <w:rsid w:val="00CA2AF0"/>
    <w:rsid w:val="00CB2599"/>
    <w:rsid w:val="00CC281F"/>
    <w:rsid w:val="00CD5C83"/>
    <w:rsid w:val="00CF6CA9"/>
    <w:rsid w:val="00D05DD0"/>
    <w:rsid w:val="00D12D25"/>
    <w:rsid w:val="00D34B26"/>
    <w:rsid w:val="00D37AFC"/>
    <w:rsid w:val="00D47E48"/>
    <w:rsid w:val="00D55287"/>
    <w:rsid w:val="00D74C58"/>
    <w:rsid w:val="00DA4198"/>
    <w:rsid w:val="00DB01F6"/>
    <w:rsid w:val="00DC4ADD"/>
    <w:rsid w:val="00DF2AA4"/>
    <w:rsid w:val="00DF30DC"/>
    <w:rsid w:val="00DF3628"/>
    <w:rsid w:val="00DF4F67"/>
    <w:rsid w:val="00E21E75"/>
    <w:rsid w:val="00E373E3"/>
    <w:rsid w:val="00E81804"/>
    <w:rsid w:val="00E938B5"/>
    <w:rsid w:val="00E94896"/>
    <w:rsid w:val="00EB39CD"/>
    <w:rsid w:val="00EC3E37"/>
    <w:rsid w:val="00EE37F4"/>
    <w:rsid w:val="00EF47F0"/>
    <w:rsid w:val="00EF626F"/>
    <w:rsid w:val="00F00F07"/>
    <w:rsid w:val="00F067B6"/>
    <w:rsid w:val="00F126F5"/>
    <w:rsid w:val="00F14ACB"/>
    <w:rsid w:val="00F16E06"/>
    <w:rsid w:val="00F23496"/>
    <w:rsid w:val="00F25ACA"/>
    <w:rsid w:val="00F3586E"/>
    <w:rsid w:val="00F3749A"/>
    <w:rsid w:val="00F47D2A"/>
    <w:rsid w:val="00F64481"/>
    <w:rsid w:val="00F73447"/>
    <w:rsid w:val="00F82829"/>
    <w:rsid w:val="00F85EE9"/>
    <w:rsid w:val="00F95244"/>
    <w:rsid w:val="00FA05DF"/>
    <w:rsid w:val="00FA371C"/>
    <w:rsid w:val="00FA4ECB"/>
    <w:rsid w:val="00FB727D"/>
    <w:rsid w:val="00FC70FC"/>
    <w:rsid w:val="00FD190B"/>
    <w:rsid w:val="00FE03FE"/>
    <w:rsid w:val="00FE55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597B6"/>
  <w15:docId w15:val="{ECF6F517-E070-4430-93A8-2656021C3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0B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04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0493"/>
    <w:rPr>
      <w:b/>
      <w:bCs/>
    </w:rPr>
  </w:style>
  <w:style w:type="paragraph" w:customStyle="1" w:styleId="mm8nw">
    <w:name w:val="mm8nw"/>
    <w:basedOn w:val="Normal"/>
    <w:rsid w:val="00DF36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phjq">
    <w:name w:val="_2phjq"/>
    <w:basedOn w:val="DefaultParagraphFont"/>
    <w:rsid w:val="00DF3628"/>
  </w:style>
  <w:style w:type="paragraph" w:styleId="Header">
    <w:name w:val="header"/>
    <w:basedOn w:val="Normal"/>
    <w:link w:val="HeaderChar"/>
    <w:uiPriority w:val="99"/>
    <w:unhideWhenUsed/>
    <w:rsid w:val="00A23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57C"/>
  </w:style>
  <w:style w:type="paragraph" w:styleId="Footer">
    <w:name w:val="footer"/>
    <w:basedOn w:val="Normal"/>
    <w:link w:val="FooterChar"/>
    <w:uiPriority w:val="99"/>
    <w:unhideWhenUsed/>
    <w:rsid w:val="00A23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57C"/>
  </w:style>
  <w:style w:type="character" w:styleId="Hyperlink">
    <w:name w:val="Hyperlink"/>
    <w:basedOn w:val="DefaultParagraphFont"/>
    <w:uiPriority w:val="99"/>
    <w:unhideWhenUsed/>
    <w:rsid w:val="00531DDC"/>
    <w:rPr>
      <w:color w:val="0000FF"/>
      <w:u w:val="single"/>
    </w:rPr>
  </w:style>
  <w:style w:type="paragraph" w:styleId="ListParagraph">
    <w:name w:val="List Paragraph"/>
    <w:basedOn w:val="Normal"/>
    <w:uiPriority w:val="34"/>
    <w:qFormat/>
    <w:rsid w:val="00501205"/>
    <w:pPr>
      <w:ind w:left="720"/>
      <w:contextualSpacing/>
    </w:pPr>
  </w:style>
  <w:style w:type="character" w:styleId="UnresolvedMention">
    <w:name w:val="Unresolved Mention"/>
    <w:basedOn w:val="DefaultParagraphFont"/>
    <w:uiPriority w:val="99"/>
    <w:semiHidden/>
    <w:unhideWhenUsed/>
    <w:rsid w:val="008573D7"/>
    <w:rPr>
      <w:color w:val="605E5C"/>
      <w:shd w:val="clear" w:color="auto" w:fill="E1DFDD"/>
    </w:rPr>
  </w:style>
  <w:style w:type="paragraph" w:styleId="FootnoteText">
    <w:name w:val="footnote text"/>
    <w:basedOn w:val="Normal"/>
    <w:link w:val="FootnoteTextChar"/>
    <w:uiPriority w:val="99"/>
    <w:semiHidden/>
    <w:unhideWhenUsed/>
    <w:rsid w:val="008434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3409"/>
    <w:rPr>
      <w:sz w:val="20"/>
      <w:szCs w:val="20"/>
    </w:rPr>
  </w:style>
  <w:style w:type="paragraph" w:styleId="Revision">
    <w:name w:val="Revision"/>
    <w:hidden/>
    <w:uiPriority w:val="99"/>
    <w:semiHidden/>
    <w:rsid w:val="00421B9E"/>
    <w:pPr>
      <w:spacing w:after="0" w:line="240" w:lineRule="auto"/>
    </w:pPr>
  </w:style>
  <w:style w:type="character" w:styleId="CommentReference">
    <w:name w:val="annotation reference"/>
    <w:basedOn w:val="DefaultParagraphFont"/>
    <w:uiPriority w:val="99"/>
    <w:semiHidden/>
    <w:unhideWhenUsed/>
    <w:rsid w:val="005F0147"/>
    <w:rPr>
      <w:sz w:val="16"/>
      <w:szCs w:val="16"/>
    </w:rPr>
  </w:style>
  <w:style w:type="paragraph" w:styleId="CommentText">
    <w:name w:val="annotation text"/>
    <w:basedOn w:val="Normal"/>
    <w:link w:val="CommentTextChar"/>
    <w:uiPriority w:val="99"/>
    <w:semiHidden/>
    <w:unhideWhenUsed/>
    <w:rsid w:val="005F0147"/>
    <w:pPr>
      <w:spacing w:line="240" w:lineRule="auto"/>
    </w:pPr>
    <w:rPr>
      <w:sz w:val="20"/>
      <w:szCs w:val="20"/>
    </w:rPr>
  </w:style>
  <w:style w:type="character" w:customStyle="1" w:styleId="CommentTextChar">
    <w:name w:val="Comment Text Char"/>
    <w:basedOn w:val="DefaultParagraphFont"/>
    <w:link w:val="CommentText"/>
    <w:uiPriority w:val="99"/>
    <w:semiHidden/>
    <w:rsid w:val="005F0147"/>
    <w:rPr>
      <w:sz w:val="20"/>
      <w:szCs w:val="20"/>
    </w:rPr>
  </w:style>
  <w:style w:type="paragraph" w:styleId="CommentSubject">
    <w:name w:val="annotation subject"/>
    <w:basedOn w:val="CommentText"/>
    <w:next w:val="CommentText"/>
    <w:link w:val="CommentSubjectChar"/>
    <w:uiPriority w:val="99"/>
    <w:semiHidden/>
    <w:unhideWhenUsed/>
    <w:rsid w:val="005F0147"/>
    <w:rPr>
      <w:b/>
      <w:bCs/>
    </w:rPr>
  </w:style>
  <w:style w:type="character" w:customStyle="1" w:styleId="CommentSubjectChar">
    <w:name w:val="Comment Subject Char"/>
    <w:basedOn w:val="CommentTextChar"/>
    <w:link w:val="CommentSubject"/>
    <w:uiPriority w:val="99"/>
    <w:semiHidden/>
    <w:rsid w:val="005F0147"/>
    <w:rPr>
      <w:b/>
      <w:bCs/>
      <w:sz w:val="20"/>
      <w:szCs w:val="20"/>
    </w:rPr>
  </w:style>
  <w:style w:type="character" w:styleId="FootnoteReference">
    <w:name w:val="footnote reference"/>
    <w:basedOn w:val="DefaultParagraphFont"/>
    <w:uiPriority w:val="99"/>
    <w:semiHidden/>
    <w:unhideWhenUsed/>
    <w:rsid w:val="00725540"/>
    <w:rPr>
      <w:vertAlign w:val="superscript"/>
    </w:rPr>
  </w:style>
  <w:style w:type="character" w:styleId="FollowedHyperlink">
    <w:name w:val="FollowedHyperlink"/>
    <w:basedOn w:val="DefaultParagraphFont"/>
    <w:uiPriority w:val="99"/>
    <w:semiHidden/>
    <w:unhideWhenUsed/>
    <w:rsid w:val="00C92337"/>
    <w:rPr>
      <w:color w:val="954F72" w:themeColor="followedHyperlink"/>
      <w:u w:val="single"/>
    </w:rPr>
  </w:style>
  <w:style w:type="character" w:customStyle="1" w:styleId="Heading1Char">
    <w:name w:val="Heading 1 Char"/>
    <w:basedOn w:val="DefaultParagraphFont"/>
    <w:link w:val="Heading1"/>
    <w:uiPriority w:val="9"/>
    <w:rsid w:val="00260B5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6743">
      <w:bodyDiv w:val="1"/>
      <w:marLeft w:val="0"/>
      <w:marRight w:val="0"/>
      <w:marTop w:val="0"/>
      <w:marBottom w:val="0"/>
      <w:divBdr>
        <w:top w:val="none" w:sz="0" w:space="0" w:color="auto"/>
        <w:left w:val="none" w:sz="0" w:space="0" w:color="auto"/>
        <w:bottom w:val="none" w:sz="0" w:space="0" w:color="auto"/>
        <w:right w:val="none" w:sz="0" w:space="0" w:color="auto"/>
      </w:divBdr>
    </w:div>
    <w:div w:id="202138437">
      <w:bodyDiv w:val="1"/>
      <w:marLeft w:val="0"/>
      <w:marRight w:val="0"/>
      <w:marTop w:val="0"/>
      <w:marBottom w:val="0"/>
      <w:divBdr>
        <w:top w:val="none" w:sz="0" w:space="0" w:color="auto"/>
        <w:left w:val="none" w:sz="0" w:space="0" w:color="auto"/>
        <w:bottom w:val="none" w:sz="0" w:space="0" w:color="auto"/>
        <w:right w:val="none" w:sz="0" w:space="0" w:color="auto"/>
      </w:divBdr>
    </w:div>
    <w:div w:id="299387654">
      <w:bodyDiv w:val="1"/>
      <w:marLeft w:val="0"/>
      <w:marRight w:val="0"/>
      <w:marTop w:val="0"/>
      <w:marBottom w:val="0"/>
      <w:divBdr>
        <w:top w:val="none" w:sz="0" w:space="0" w:color="auto"/>
        <w:left w:val="none" w:sz="0" w:space="0" w:color="auto"/>
        <w:bottom w:val="none" w:sz="0" w:space="0" w:color="auto"/>
        <w:right w:val="none" w:sz="0" w:space="0" w:color="auto"/>
      </w:divBdr>
    </w:div>
    <w:div w:id="365299388">
      <w:bodyDiv w:val="1"/>
      <w:marLeft w:val="0"/>
      <w:marRight w:val="0"/>
      <w:marTop w:val="0"/>
      <w:marBottom w:val="0"/>
      <w:divBdr>
        <w:top w:val="none" w:sz="0" w:space="0" w:color="auto"/>
        <w:left w:val="none" w:sz="0" w:space="0" w:color="auto"/>
        <w:bottom w:val="none" w:sz="0" w:space="0" w:color="auto"/>
        <w:right w:val="none" w:sz="0" w:space="0" w:color="auto"/>
      </w:divBdr>
    </w:div>
    <w:div w:id="368067145">
      <w:bodyDiv w:val="1"/>
      <w:marLeft w:val="0"/>
      <w:marRight w:val="0"/>
      <w:marTop w:val="0"/>
      <w:marBottom w:val="0"/>
      <w:divBdr>
        <w:top w:val="none" w:sz="0" w:space="0" w:color="auto"/>
        <w:left w:val="none" w:sz="0" w:space="0" w:color="auto"/>
        <w:bottom w:val="none" w:sz="0" w:space="0" w:color="auto"/>
        <w:right w:val="none" w:sz="0" w:space="0" w:color="auto"/>
      </w:divBdr>
    </w:div>
    <w:div w:id="454981261">
      <w:bodyDiv w:val="1"/>
      <w:marLeft w:val="0"/>
      <w:marRight w:val="0"/>
      <w:marTop w:val="0"/>
      <w:marBottom w:val="0"/>
      <w:divBdr>
        <w:top w:val="none" w:sz="0" w:space="0" w:color="auto"/>
        <w:left w:val="none" w:sz="0" w:space="0" w:color="auto"/>
        <w:bottom w:val="none" w:sz="0" w:space="0" w:color="auto"/>
        <w:right w:val="none" w:sz="0" w:space="0" w:color="auto"/>
      </w:divBdr>
    </w:div>
    <w:div w:id="462697062">
      <w:bodyDiv w:val="1"/>
      <w:marLeft w:val="0"/>
      <w:marRight w:val="0"/>
      <w:marTop w:val="0"/>
      <w:marBottom w:val="0"/>
      <w:divBdr>
        <w:top w:val="none" w:sz="0" w:space="0" w:color="auto"/>
        <w:left w:val="none" w:sz="0" w:space="0" w:color="auto"/>
        <w:bottom w:val="none" w:sz="0" w:space="0" w:color="auto"/>
        <w:right w:val="none" w:sz="0" w:space="0" w:color="auto"/>
      </w:divBdr>
    </w:div>
    <w:div w:id="1055736086">
      <w:bodyDiv w:val="1"/>
      <w:marLeft w:val="0"/>
      <w:marRight w:val="0"/>
      <w:marTop w:val="0"/>
      <w:marBottom w:val="0"/>
      <w:divBdr>
        <w:top w:val="none" w:sz="0" w:space="0" w:color="auto"/>
        <w:left w:val="none" w:sz="0" w:space="0" w:color="auto"/>
        <w:bottom w:val="none" w:sz="0" w:space="0" w:color="auto"/>
        <w:right w:val="none" w:sz="0" w:space="0" w:color="auto"/>
      </w:divBdr>
    </w:div>
    <w:div w:id="1167357434">
      <w:bodyDiv w:val="1"/>
      <w:marLeft w:val="0"/>
      <w:marRight w:val="0"/>
      <w:marTop w:val="0"/>
      <w:marBottom w:val="0"/>
      <w:divBdr>
        <w:top w:val="none" w:sz="0" w:space="0" w:color="auto"/>
        <w:left w:val="none" w:sz="0" w:space="0" w:color="auto"/>
        <w:bottom w:val="none" w:sz="0" w:space="0" w:color="auto"/>
        <w:right w:val="none" w:sz="0" w:space="0" w:color="auto"/>
      </w:divBdr>
    </w:div>
    <w:div w:id="1235552658">
      <w:bodyDiv w:val="1"/>
      <w:marLeft w:val="0"/>
      <w:marRight w:val="0"/>
      <w:marTop w:val="0"/>
      <w:marBottom w:val="0"/>
      <w:divBdr>
        <w:top w:val="none" w:sz="0" w:space="0" w:color="auto"/>
        <w:left w:val="none" w:sz="0" w:space="0" w:color="auto"/>
        <w:bottom w:val="none" w:sz="0" w:space="0" w:color="auto"/>
        <w:right w:val="none" w:sz="0" w:space="0" w:color="auto"/>
      </w:divBdr>
    </w:div>
    <w:div w:id="1256211115">
      <w:bodyDiv w:val="1"/>
      <w:marLeft w:val="0"/>
      <w:marRight w:val="0"/>
      <w:marTop w:val="0"/>
      <w:marBottom w:val="0"/>
      <w:divBdr>
        <w:top w:val="none" w:sz="0" w:space="0" w:color="auto"/>
        <w:left w:val="none" w:sz="0" w:space="0" w:color="auto"/>
        <w:bottom w:val="none" w:sz="0" w:space="0" w:color="auto"/>
        <w:right w:val="none" w:sz="0" w:space="0" w:color="auto"/>
      </w:divBdr>
      <w:divsChild>
        <w:div w:id="1122653238">
          <w:marLeft w:val="0"/>
          <w:marRight w:val="0"/>
          <w:marTop w:val="0"/>
          <w:marBottom w:val="0"/>
          <w:divBdr>
            <w:top w:val="none" w:sz="0" w:space="0" w:color="auto"/>
            <w:left w:val="none" w:sz="0" w:space="0" w:color="auto"/>
            <w:bottom w:val="none" w:sz="0" w:space="0" w:color="auto"/>
            <w:right w:val="none" w:sz="0" w:space="0" w:color="auto"/>
          </w:divBdr>
        </w:div>
        <w:div w:id="729039331">
          <w:marLeft w:val="0"/>
          <w:marRight w:val="0"/>
          <w:marTop w:val="0"/>
          <w:marBottom w:val="0"/>
          <w:divBdr>
            <w:top w:val="none" w:sz="0" w:space="0" w:color="auto"/>
            <w:left w:val="none" w:sz="0" w:space="0" w:color="auto"/>
            <w:bottom w:val="none" w:sz="0" w:space="0" w:color="auto"/>
            <w:right w:val="none" w:sz="0" w:space="0" w:color="auto"/>
          </w:divBdr>
        </w:div>
      </w:divsChild>
    </w:div>
    <w:div w:id="1261183135">
      <w:bodyDiv w:val="1"/>
      <w:marLeft w:val="0"/>
      <w:marRight w:val="0"/>
      <w:marTop w:val="0"/>
      <w:marBottom w:val="0"/>
      <w:divBdr>
        <w:top w:val="none" w:sz="0" w:space="0" w:color="auto"/>
        <w:left w:val="none" w:sz="0" w:space="0" w:color="auto"/>
        <w:bottom w:val="none" w:sz="0" w:space="0" w:color="auto"/>
        <w:right w:val="none" w:sz="0" w:space="0" w:color="auto"/>
      </w:divBdr>
    </w:div>
    <w:div w:id="1269119371">
      <w:bodyDiv w:val="1"/>
      <w:marLeft w:val="0"/>
      <w:marRight w:val="0"/>
      <w:marTop w:val="0"/>
      <w:marBottom w:val="0"/>
      <w:divBdr>
        <w:top w:val="none" w:sz="0" w:space="0" w:color="auto"/>
        <w:left w:val="none" w:sz="0" w:space="0" w:color="auto"/>
        <w:bottom w:val="none" w:sz="0" w:space="0" w:color="auto"/>
        <w:right w:val="none" w:sz="0" w:space="0" w:color="auto"/>
      </w:divBdr>
      <w:divsChild>
        <w:div w:id="1488747412">
          <w:marLeft w:val="0"/>
          <w:marRight w:val="0"/>
          <w:marTop w:val="0"/>
          <w:marBottom w:val="0"/>
          <w:divBdr>
            <w:top w:val="none" w:sz="0" w:space="0" w:color="auto"/>
            <w:left w:val="none" w:sz="0" w:space="0" w:color="auto"/>
            <w:bottom w:val="none" w:sz="0" w:space="0" w:color="auto"/>
            <w:right w:val="none" w:sz="0" w:space="0" w:color="auto"/>
          </w:divBdr>
        </w:div>
        <w:div w:id="2134403989">
          <w:marLeft w:val="0"/>
          <w:marRight w:val="0"/>
          <w:marTop w:val="0"/>
          <w:marBottom w:val="0"/>
          <w:divBdr>
            <w:top w:val="none" w:sz="0" w:space="0" w:color="auto"/>
            <w:left w:val="none" w:sz="0" w:space="0" w:color="auto"/>
            <w:bottom w:val="none" w:sz="0" w:space="0" w:color="auto"/>
            <w:right w:val="none" w:sz="0" w:space="0" w:color="auto"/>
          </w:divBdr>
        </w:div>
      </w:divsChild>
    </w:div>
    <w:div w:id="1360542317">
      <w:bodyDiv w:val="1"/>
      <w:marLeft w:val="0"/>
      <w:marRight w:val="0"/>
      <w:marTop w:val="0"/>
      <w:marBottom w:val="0"/>
      <w:divBdr>
        <w:top w:val="none" w:sz="0" w:space="0" w:color="auto"/>
        <w:left w:val="none" w:sz="0" w:space="0" w:color="auto"/>
        <w:bottom w:val="none" w:sz="0" w:space="0" w:color="auto"/>
        <w:right w:val="none" w:sz="0" w:space="0" w:color="auto"/>
      </w:divBdr>
    </w:div>
    <w:div w:id="1379666607">
      <w:bodyDiv w:val="1"/>
      <w:marLeft w:val="0"/>
      <w:marRight w:val="0"/>
      <w:marTop w:val="0"/>
      <w:marBottom w:val="0"/>
      <w:divBdr>
        <w:top w:val="none" w:sz="0" w:space="0" w:color="auto"/>
        <w:left w:val="none" w:sz="0" w:space="0" w:color="auto"/>
        <w:bottom w:val="none" w:sz="0" w:space="0" w:color="auto"/>
        <w:right w:val="none" w:sz="0" w:space="0" w:color="auto"/>
      </w:divBdr>
      <w:divsChild>
        <w:div w:id="643900007">
          <w:marLeft w:val="0"/>
          <w:marRight w:val="0"/>
          <w:marTop w:val="0"/>
          <w:marBottom w:val="0"/>
          <w:divBdr>
            <w:top w:val="none" w:sz="0" w:space="0" w:color="auto"/>
            <w:left w:val="none" w:sz="0" w:space="0" w:color="auto"/>
            <w:bottom w:val="none" w:sz="0" w:space="0" w:color="auto"/>
            <w:right w:val="none" w:sz="0" w:space="0" w:color="auto"/>
          </w:divBdr>
        </w:div>
        <w:div w:id="1423603511">
          <w:marLeft w:val="0"/>
          <w:marRight w:val="0"/>
          <w:marTop w:val="0"/>
          <w:marBottom w:val="0"/>
          <w:divBdr>
            <w:top w:val="none" w:sz="0" w:space="0" w:color="auto"/>
            <w:left w:val="none" w:sz="0" w:space="0" w:color="auto"/>
            <w:bottom w:val="none" w:sz="0" w:space="0" w:color="auto"/>
            <w:right w:val="none" w:sz="0" w:space="0" w:color="auto"/>
          </w:divBdr>
        </w:div>
        <w:div w:id="1491554205">
          <w:marLeft w:val="0"/>
          <w:marRight w:val="0"/>
          <w:marTop w:val="0"/>
          <w:marBottom w:val="0"/>
          <w:divBdr>
            <w:top w:val="none" w:sz="0" w:space="0" w:color="auto"/>
            <w:left w:val="none" w:sz="0" w:space="0" w:color="auto"/>
            <w:bottom w:val="none" w:sz="0" w:space="0" w:color="auto"/>
            <w:right w:val="none" w:sz="0" w:space="0" w:color="auto"/>
          </w:divBdr>
        </w:div>
        <w:div w:id="1608464096">
          <w:marLeft w:val="0"/>
          <w:marRight w:val="0"/>
          <w:marTop w:val="0"/>
          <w:marBottom w:val="0"/>
          <w:divBdr>
            <w:top w:val="none" w:sz="0" w:space="0" w:color="auto"/>
            <w:left w:val="none" w:sz="0" w:space="0" w:color="auto"/>
            <w:bottom w:val="none" w:sz="0" w:space="0" w:color="auto"/>
            <w:right w:val="none" w:sz="0" w:space="0" w:color="auto"/>
          </w:divBdr>
        </w:div>
      </w:divsChild>
    </w:div>
    <w:div w:id="1559124530">
      <w:bodyDiv w:val="1"/>
      <w:marLeft w:val="0"/>
      <w:marRight w:val="0"/>
      <w:marTop w:val="0"/>
      <w:marBottom w:val="0"/>
      <w:divBdr>
        <w:top w:val="none" w:sz="0" w:space="0" w:color="auto"/>
        <w:left w:val="none" w:sz="0" w:space="0" w:color="auto"/>
        <w:bottom w:val="none" w:sz="0" w:space="0" w:color="auto"/>
        <w:right w:val="none" w:sz="0" w:space="0" w:color="auto"/>
      </w:divBdr>
    </w:div>
    <w:div w:id="1650983058">
      <w:bodyDiv w:val="1"/>
      <w:marLeft w:val="0"/>
      <w:marRight w:val="0"/>
      <w:marTop w:val="0"/>
      <w:marBottom w:val="0"/>
      <w:divBdr>
        <w:top w:val="none" w:sz="0" w:space="0" w:color="auto"/>
        <w:left w:val="none" w:sz="0" w:space="0" w:color="auto"/>
        <w:bottom w:val="none" w:sz="0" w:space="0" w:color="auto"/>
        <w:right w:val="none" w:sz="0" w:space="0" w:color="auto"/>
      </w:divBdr>
    </w:div>
    <w:div w:id="1792434537">
      <w:bodyDiv w:val="1"/>
      <w:marLeft w:val="0"/>
      <w:marRight w:val="0"/>
      <w:marTop w:val="0"/>
      <w:marBottom w:val="0"/>
      <w:divBdr>
        <w:top w:val="none" w:sz="0" w:space="0" w:color="auto"/>
        <w:left w:val="none" w:sz="0" w:space="0" w:color="auto"/>
        <w:bottom w:val="none" w:sz="0" w:space="0" w:color="auto"/>
        <w:right w:val="none" w:sz="0" w:space="0" w:color="auto"/>
      </w:divBdr>
    </w:div>
    <w:div w:id="1834488735">
      <w:bodyDiv w:val="1"/>
      <w:marLeft w:val="0"/>
      <w:marRight w:val="0"/>
      <w:marTop w:val="0"/>
      <w:marBottom w:val="0"/>
      <w:divBdr>
        <w:top w:val="none" w:sz="0" w:space="0" w:color="auto"/>
        <w:left w:val="none" w:sz="0" w:space="0" w:color="auto"/>
        <w:bottom w:val="none" w:sz="0" w:space="0" w:color="auto"/>
        <w:right w:val="none" w:sz="0" w:space="0" w:color="auto"/>
      </w:divBdr>
    </w:div>
    <w:div w:id="2033992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raccc.gm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mu.zoom.us/meeting/register/tJUtdeCtqzItEtZnmRDyHjmnLD48CF9siqeZ" TargetMode="External"/><Relationship Id="rId5" Type="http://schemas.openxmlformats.org/officeDocument/2006/relationships/webSettings" Target="webSettings.xml"/><Relationship Id="rId10" Type="http://schemas.openxmlformats.org/officeDocument/2006/relationships/hyperlink" Target="https://traccc.gmu.edu/wp-content/uploads/2021/12/TraCCC-AITI-6-December-2021-Report-for-S4D-Event-on-Authoritarian-States-Illicit-Finance-and-Kleptocracy-Threats-to-Democracy-Peace-and-Security.pdf" TargetMode="External"/><Relationship Id="rId4" Type="http://schemas.openxmlformats.org/officeDocument/2006/relationships/settings" Target="settings.xml"/><Relationship Id="rId9" Type="http://schemas.openxmlformats.org/officeDocument/2006/relationships/hyperlink" Target="https://traccc.gmu.edu/projects/current/anti-illicit-trade-institut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medium.com/usaid-2030/demonstrating-the-value-of-democracy-65ee630c7e30" TargetMode="External"/><Relationship Id="rId2" Type="http://schemas.openxmlformats.org/officeDocument/2006/relationships/hyperlink" Target="https://www.whitehouse.gov/wp-content/uploads/2021/12/United-States-Strategy-on-Countering-Corruption.pdf" TargetMode="External"/><Relationship Id="rId1" Type="http://schemas.openxmlformats.org/officeDocument/2006/relationships/hyperlink" Target="https://www.usaid.gov/sites/default/files/documents/USAID_Dekleptification_Guide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878DF-8893-4027-AA73-5A63D0652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Luna</dc:creator>
  <cp:keywords/>
  <dc:description/>
  <cp:lastModifiedBy>Layla May</cp:lastModifiedBy>
  <cp:revision>5</cp:revision>
  <dcterms:created xsi:type="dcterms:W3CDTF">2022-11-22T22:42:00Z</dcterms:created>
  <dcterms:modified xsi:type="dcterms:W3CDTF">2022-11-23T20:27:00Z</dcterms:modified>
</cp:coreProperties>
</file>